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A5" w:rsidRPr="00837037" w:rsidRDefault="00F222A5">
      <w:pPr>
        <w:jc w:val="right"/>
        <w:rPr>
          <w:b/>
          <w:i/>
          <w:sz w:val="24"/>
          <w:szCs w:val="24"/>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039"/>
      </w:tblGrid>
      <w:tr w:rsidR="00F222A5" w:rsidRPr="00837037" w:rsidTr="00451C46">
        <w:tc>
          <w:tcPr>
            <w:tcW w:w="4361" w:type="dxa"/>
            <w:tcBorders>
              <w:top w:val="nil"/>
              <w:left w:val="nil"/>
              <w:bottom w:val="nil"/>
              <w:right w:val="nil"/>
            </w:tcBorders>
          </w:tcPr>
          <w:p w:rsidR="00F222A5" w:rsidRPr="00837037" w:rsidRDefault="00E13A6E" w:rsidP="00A75012">
            <w:pPr>
              <w:spacing w:before="0" w:after="0"/>
              <w:jc w:val="center"/>
              <w:rPr>
                <w:sz w:val="24"/>
                <w:szCs w:val="24"/>
              </w:rPr>
            </w:pPr>
            <w:r w:rsidRPr="00837037">
              <w:rPr>
                <w:sz w:val="24"/>
                <w:szCs w:val="24"/>
              </w:rPr>
              <w:t>ỦY BAN NHÂN DÂN</w:t>
            </w:r>
            <w:r w:rsidR="00451C46" w:rsidRPr="00837037">
              <w:rPr>
                <w:sz w:val="24"/>
                <w:szCs w:val="24"/>
              </w:rPr>
              <w:t xml:space="preserve"> </w:t>
            </w:r>
            <w:r w:rsidR="00B43252">
              <w:rPr>
                <w:sz w:val="24"/>
                <w:szCs w:val="24"/>
              </w:rPr>
              <w:t xml:space="preserve">QUẬN </w:t>
            </w:r>
            <w:r w:rsidR="00451C46" w:rsidRPr="00837037">
              <w:rPr>
                <w:sz w:val="24"/>
                <w:szCs w:val="24"/>
              </w:rPr>
              <w:t>12</w:t>
            </w:r>
          </w:p>
          <w:p w:rsidR="00F222A5" w:rsidRPr="00837037" w:rsidRDefault="00E13A6E" w:rsidP="00451C46">
            <w:pPr>
              <w:spacing w:before="0" w:after="0"/>
              <w:jc w:val="center"/>
              <w:rPr>
                <w:b/>
                <w:sz w:val="24"/>
                <w:szCs w:val="24"/>
              </w:rPr>
            </w:pPr>
            <w:r w:rsidRPr="00837037">
              <w:rPr>
                <w:b/>
                <w:noProof/>
                <w:sz w:val="24"/>
                <w:szCs w:val="24"/>
              </w:rPr>
              <mc:AlternateContent>
                <mc:Choice Requires="wps">
                  <w:drawing>
                    <wp:anchor distT="4294967295" distB="4294967295" distL="114300" distR="114300" simplePos="0" relativeHeight="251685888" behindDoc="0" locked="0" layoutInCell="1" allowOverlap="1" wp14:anchorId="7B48C789" wp14:editId="321BC9FB">
                      <wp:simplePos x="0" y="0"/>
                      <wp:positionH relativeFrom="column">
                        <wp:posOffset>470535</wp:posOffset>
                      </wp:positionH>
                      <wp:positionV relativeFrom="paragraph">
                        <wp:posOffset>197484</wp:posOffset>
                      </wp:positionV>
                      <wp:extent cx="1321435" cy="0"/>
                      <wp:effectExtent l="0" t="0" r="120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15.55pt" to="14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sHQIAADg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" strokeweight=".25pt"/>
                  </w:pict>
                </mc:Fallback>
              </mc:AlternateContent>
            </w:r>
            <w:r w:rsidR="00451C46" w:rsidRPr="00837037">
              <w:rPr>
                <w:b/>
                <w:sz w:val="24"/>
                <w:szCs w:val="24"/>
              </w:rPr>
              <w:t xml:space="preserve">PHÒNG </w:t>
            </w:r>
            <w:r w:rsidRPr="00837037">
              <w:rPr>
                <w:b/>
                <w:sz w:val="24"/>
                <w:szCs w:val="24"/>
              </w:rPr>
              <w:t>GIÁO DỤC VÀ ĐÀO TẠO</w:t>
            </w:r>
          </w:p>
        </w:tc>
        <w:tc>
          <w:tcPr>
            <w:tcW w:w="6039" w:type="dxa"/>
            <w:tcBorders>
              <w:top w:val="nil"/>
              <w:left w:val="nil"/>
              <w:bottom w:val="nil"/>
              <w:right w:val="nil"/>
            </w:tcBorders>
          </w:tcPr>
          <w:p w:rsidR="00F222A5" w:rsidRPr="00837037" w:rsidRDefault="00E13A6E" w:rsidP="00A75012">
            <w:pPr>
              <w:spacing w:before="0" w:after="0"/>
              <w:jc w:val="center"/>
              <w:rPr>
                <w:b/>
                <w:sz w:val="24"/>
                <w:szCs w:val="24"/>
              </w:rPr>
            </w:pPr>
            <w:r w:rsidRPr="00837037">
              <w:rPr>
                <w:b/>
                <w:sz w:val="24"/>
                <w:szCs w:val="24"/>
              </w:rPr>
              <w:t>CỘNG HÒA XÃ HỘI CHỦ NGHĨA VIỆT NAM</w:t>
            </w:r>
          </w:p>
          <w:p w:rsidR="00F222A5" w:rsidRPr="00837037" w:rsidRDefault="00E13A6E" w:rsidP="00A75012">
            <w:pPr>
              <w:spacing w:before="0" w:after="0"/>
              <w:jc w:val="center"/>
              <w:rPr>
                <w:b/>
                <w:sz w:val="24"/>
                <w:szCs w:val="24"/>
              </w:rPr>
            </w:pPr>
            <w:r w:rsidRPr="00837037">
              <w:rPr>
                <w:noProof/>
                <w:sz w:val="24"/>
                <w:szCs w:val="24"/>
              </w:rPr>
              <mc:AlternateContent>
                <mc:Choice Requires="wps">
                  <w:drawing>
                    <wp:anchor distT="4294967295" distB="4294967295" distL="114300" distR="114300" simplePos="0" relativeHeight="251684864" behindDoc="0" locked="0" layoutInCell="1" allowOverlap="1" wp14:anchorId="6F207BB8" wp14:editId="4C37445E">
                      <wp:simplePos x="0" y="0"/>
                      <wp:positionH relativeFrom="column">
                        <wp:posOffset>808990</wp:posOffset>
                      </wp:positionH>
                      <wp:positionV relativeFrom="paragraph">
                        <wp:posOffset>201929</wp:posOffset>
                      </wp:positionV>
                      <wp:extent cx="2103120" cy="0"/>
                      <wp:effectExtent l="0" t="0" r="114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5.9pt" to="22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2HHAIAADg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" strokeweight=".25pt"/>
                  </w:pict>
                </mc:Fallback>
              </mc:AlternateContent>
            </w:r>
            <w:proofErr w:type="spellStart"/>
            <w:r w:rsidRPr="00837037">
              <w:rPr>
                <w:b/>
                <w:sz w:val="24"/>
                <w:szCs w:val="24"/>
              </w:rPr>
              <w:t>Độc</w:t>
            </w:r>
            <w:proofErr w:type="spellEnd"/>
            <w:r w:rsidRPr="00837037">
              <w:rPr>
                <w:b/>
                <w:sz w:val="24"/>
                <w:szCs w:val="24"/>
              </w:rPr>
              <w:t xml:space="preserve"> </w:t>
            </w:r>
            <w:proofErr w:type="spellStart"/>
            <w:r w:rsidRPr="00837037">
              <w:rPr>
                <w:b/>
                <w:sz w:val="24"/>
                <w:szCs w:val="24"/>
              </w:rPr>
              <w:t>lập</w:t>
            </w:r>
            <w:proofErr w:type="spellEnd"/>
            <w:r w:rsidRPr="00837037">
              <w:rPr>
                <w:b/>
                <w:sz w:val="24"/>
                <w:szCs w:val="24"/>
              </w:rPr>
              <w:t xml:space="preserve"> – </w:t>
            </w:r>
            <w:proofErr w:type="spellStart"/>
            <w:r w:rsidRPr="00837037">
              <w:rPr>
                <w:b/>
                <w:sz w:val="24"/>
                <w:szCs w:val="24"/>
              </w:rPr>
              <w:t>Tự</w:t>
            </w:r>
            <w:proofErr w:type="spellEnd"/>
            <w:r w:rsidRPr="00837037">
              <w:rPr>
                <w:b/>
                <w:sz w:val="24"/>
                <w:szCs w:val="24"/>
              </w:rPr>
              <w:t xml:space="preserve"> do – </w:t>
            </w:r>
            <w:proofErr w:type="spellStart"/>
            <w:r w:rsidRPr="00837037">
              <w:rPr>
                <w:b/>
                <w:sz w:val="24"/>
                <w:szCs w:val="24"/>
              </w:rPr>
              <w:t>Hạnh</w:t>
            </w:r>
            <w:proofErr w:type="spellEnd"/>
            <w:r w:rsidRPr="00837037">
              <w:rPr>
                <w:b/>
                <w:sz w:val="24"/>
                <w:szCs w:val="24"/>
              </w:rPr>
              <w:t xml:space="preserve"> </w:t>
            </w:r>
            <w:proofErr w:type="spellStart"/>
            <w:r w:rsidRPr="00837037">
              <w:rPr>
                <w:b/>
                <w:sz w:val="24"/>
                <w:szCs w:val="24"/>
              </w:rPr>
              <w:t>phúc</w:t>
            </w:r>
            <w:proofErr w:type="spellEnd"/>
          </w:p>
          <w:p w:rsidR="00F222A5" w:rsidRPr="00837037" w:rsidRDefault="00F222A5" w:rsidP="00451C46">
            <w:pPr>
              <w:spacing w:before="0" w:after="0"/>
              <w:rPr>
                <w:i/>
                <w:sz w:val="24"/>
                <w:szCs w:val="24"/>
              </w:rPr>
            </w:pPr>
          </w:p>
        </w:tc>
      </w:tr>
    </w:tbl>
    <w:p w:rsidR="008E03F1" w:rsidRPr="00837037" w:rsidRDefault="008E03F1">
      <w:pPr>
        <w:jc w:val="center"/>
        <w:rPr>
          <w:b/>
          <w:sz w:val="24"/>
          <w:szCs w:val="24"/>
        </w:rPr>
      </w:pPr>
    </w:p>
    <w:p w:rsidR="00AD3C7B" w:rsidRPr="00FD7554" w:rsidRDefault="00AD3C7B" w:rsidP="00AD3C7B">
      <w:pPr>
        <w:ind w:right="-144"/>
        <w:jc w:val="center"/>
        <w:rPr>
          <w:b/>
          <w:bCs/>
        </w:rPr>
      </w:pPr>
      <w:r w:rsidRPr="00FD7554">
        <w:rPr>
          <w:b/>
          <w:bCs/>
        </w:rPr>
        <w:t xml:space="preserve">BIÊN BẢN </w:t>
      </w:r>
      <w:r>
        <w:rPr>
          <w:b/>
          <w:bCs/>
        </w:rPr>
        <w:t xml:space="preserve">CHÉO </w:t>
      </w:r>
      <w:r w:rsidRPr="00FD7554">
        <w:rPr>
          <w:b/>
          <w:bCs/>
        </w:rPr>
        <w:t xml:space="preserve">KIỂM TRA </w:t>
      </w:r>
      <w:r>
        <w:rPr>
          <w:b/>
          <w:bCs/>
        </w:rPr>
        <w:t xml:space="preserve">– ĐÁNH GIÁ </w:t>
      </w:r>
      <w:r w:rsidRPr="00FD7554">
        <w:rPr>
          <w:b/>
          <w:bCs/>
        </w:rPr>
        <w:t>THƯ VIỆN TRƯỜNG HỌC</w:t>
      </w:r>
    </w:p>
    <w:p w:rsidR="00AD3C7B" w:rsidRPr="00FD7554" w:rsidRDefault="00AD3C7B" w:rsidP="00AD3C7B">
      <w:pPr>
        <w:ind w:right="-144"/>
        <w:jc w:val="center"/>
        <w:rPr>
          <w:szCs w:val="26"/>
        </w:rPr>
      </w:pPr>
      <w:r>
        <w:rPr>
          <w:i/>
          <w:iCs/>
          <w:szCs w:val="26"/>
        </w:rPr>
        <w:t>(</w:t>
      </w:r>
      <w:proofErr w:type="spellStart"/>
      <w:r w:rsidR="002F7164">
        <w:rPr>
          <w:i/>
          <w:iCs/>
          <w:szCs w:val="26"/>
        </w:rPr>
        <w:t>Kiểm</w:t>
      </w:r>
      <w:proofErr w:type="spellEnd"/>
      <w:r w:rsidR="002F7164">
        <w:rPr>
          <w:i/>
          <w:iCs/>
          <w:szCs w:val="26"/>
        </w:rPr>
        <w:t xml:space="preserve"> </w:t>
      </w:r>
      <w:proofErr w:type="spellStart"/>
      <w:r>
        <w:rPr>
          <w:i/>
          <w:iCs/>
          <w:szCs w:val="26"/>
        </w:rPr>
        <w:t>tra</w:t>
      </w:r>
      <w:proofErr w:type="spellEnd"/>
      <w:r>
        <w:rPr>
          <w:i/>
          <w:iCs/>
          <w:szCs w:val="26"/>
        </w:rPr>
        <w:t xml:space="preserve">, </w:t>
      </w:r>
      <w:proofErr w:type="spellStart"/>
      <w:r>
        <w:rPr>
          <w:i/>
          <w:iCs/>
          <w:szCs w:val="26"/>
        </w:rPr>
        <w:t>đánh</w:t>
      </w:r>
      <w:proofErr w:type="spellEnd"/>
      <w:r>
        <w:rPr>
          <w:i/>
          <w:iCs/>
          <w:szCs w:val="26"/>
        </w:rPr>
        <w:t xml:space="preserve"> </w:t>
      </w:r>
      <w:proofErr w:type="spellStart"/>
      <w:r>
        <w:rPr>
          <w:i/>
          <w:iCs/>
          <w:szCs w:val="26"/>
        </w:rPr>
        <w:t>giá</w:t>
      </w:r>
      <w:proofErr w:type="spellEnd"/>
      <w:r>
        <w:rPr>
          <w:i/>
          <w:iCs/>
          <w:szCs w:val="26"/>
        </w:rPr>
        <w:t xml:space="preserve"> Theo </w:t>
      </w:r>
      <w:proofErr w:type="spellStart"/>
      <w:r>
        <w:rPr>
          <w:i/>
          <w:iCs/>
          <w:szCs w:val="26"/>
        </w:rPr>
        <w:t>Thông</w:t>
      </w:r>
      <w:proofErr w:type="spellEnd"/>
      <w:r>
        <w:rPr>
          <w:i/>
          <w:iCs/>
          <w:szCs w:val="26"/>
        </w:rPr>
        <w:t xml:space="preserve"> </w:t>
      </w:r>
      <w:proofErr w:type="spellStart"/>
      <w:r>
        <w:rPr>
          <w:i/>
          <w:iCs/>
          <w:szCs w:val="26"/>
        </w:rPr>
        <w:t>tư</w:t>
      </w:r>
      <w:proofErr w:type="spellEnd"/>
      <w:r>
        <w:rPr>
          <w:i/>
          <w:iCs/>
          <w:szCs w:val="26"/>
        </w:rPr>
        <w:t xml:space="preserve"> </w:t>
      </w:r>
      <w:proofErr w:type="spellStart"/>
      <w:r>
        <w:rPr>
          <w:i/>
          <w:iCs/>
          <w:szCs w:val="26"/>
        </w:rPr>
        <w:t>số</w:t>
      </w:r>
      <w:proofErr w:type="spellEnd"/>
      <w:r>
        <w:rPr>
          <w:i/>
          <w:iCs/>
          <w:szCs w:val="26"/>
        </w:rPr>
        <w:t xml:space="preserve"> 16/2022/TT-BGDĐT </w:t>
      </w:r>
      <w:proofErr w:type="spellStart"/>
      <w:r>
        <w:rPr>
          <w:i/>
          <w:iCs/>
          <w:szCs w:val="26"/>
        </w:rPr>
        <w:t>ngày</w:t>
      </w:r>
      <w:proofErr w:type="spellEnd"/>
      <w:r>
        <w:rPr>
          <w:i/>
          <w:iCs/>
          <w:szCs w:val="26"/>
        </w:rPr>
        <w:t xml:space="preserve"> 22 </w:t>
      </w:r>
      <w:proofErr w:type="spellStart"/>
      <w:r>
        <w:rPr>
          <w:i/>
          <w:iCs/>
          <w:szCs w:val="26"/>
        </w:rPr>
        <w:t>tháng</w:t>
      </w:r>
      <w:proofErr w:type="spellEnd"/>
      <w:r>
        <w:rPr>
          <w:i/>
          <w:iCs/>
          <w:szCs w:val="26"/>
        </w:rPr>
        <w:t xml:space="preserve"> 11 </w:t>
      </w:r>
      <w:proofErr w:type="spellStart"/>
      <w:r>
        <w:rPr>
          <w:i/>
          <w:iCs/>
          <w:szCs w:val="26"/>
        </w:rPr>
        <w:t>năm</w:t>
      </w:r>
      <w:proofErr w:type="spellEnd"/>
      <w:r>
        <w:rPr>
          <w:i/>
          <w:iCs/>
          <w:szCs w:val="26"/>
        </w:rPr>
        <w:t xml:space="preserve"> 2022</w:t>
      </w:r>
      <w:r w:rsidRPr="00FD7554">
        <w:rPr>
          <w:i/>
          <w:iCs/>
          <w:szCs w:val="26"/>
        </w:rPr>
        <w:t>)</w:t>
      </w:r>
    </w:p>
    <w:p w:rsidR="00451C46" w:rsidRPr="00837037" w:rsidRDefault="00E13A6E" w:rsidP="00451C46">
      <w:pPr>
        <w:tabs>
          <w:tab w:val="left" w:leader="dot" w:pos="6379"/>
          <w:tab w:val="left" w:leader="dot" w:pos="9356"/>
        </w:tabs>
        <w:jc w:val="both"/>
        <w:rPr>
          <w:sz w:val="24"/>
          <w:szCs w:val="24"/>
        </w:rPr>
      </w:pPr>
      <w:proofErr w:type="spellStart"/>
      <w:r w:rsidRPr="00837037">
        <w:rPr>
          <w:b/>
          <w:sz w:val="24"/>
          <w:szCs w:val="24"/>
        </w:rPr>
        <w:t>Đơn</w:t>
      </w:r>
      <w:proofErr w:type="spellEnd"/>
      <w:r w:rsidRPr="00837037">
        <w:rPr>
          <w:b/>
          <w:sz w:val="24"/>
          <w:szCs w:val="24"/>
        </w:rPr>
        <w:t xml:space="preserve"> </w:t>
      </w:r>
      <w:proofErr w:type="spellStart"/>
      <w:r w:rsidRPr="00837037">
        <w:rPr>
          <w:b/>
          <w:sz w:val="24"/>
          <w:szCs w:val="24"/>
        </w:rPr>
        <w:t>vị</w:t>
      </w:r>
      <w:proofErr w:type="spellEnd"/>
      <w:r w:rsidRPr="00837037">
        <w:rPr>
          <w:b/>
          <w:sz w:val="24"/>
          <w:szCs w:val="24"/>
        </w:rPr>
        <w:t xml:space="preserve"> </w:t>
      </w:r>
      <w:proofErr w:type="spellStart"/>
      <w:r w:rsidRPr="00837037">
        <w:rPr>
          <w:b/>
          <w:sz w:val="24"/>
          <w:szCs w:val="24"/>
        </w:rPr>
        <w:t>được</w:t>
      </w:r>
      <w:proofErr w:type="spellEnd"/>
      <w:r w:rsidRPr="00837037">
        <w:rPr>
          <w:b/>
          <w:sz w:val="24"/>
          <w:szCs w:val="24"/>
        </w:rPr>
        <w:t xml:space="preserve"> </w:t>
      </w:r>
      <w:proofErr w:type="spellStart"/>
      <w:r w:rsidRPr="00837037">
        <w:rPr>
          <w:b/>
          <w:sz w:val="24"/>
          <w:szCs w:val="24"/>
        </w:rPr>
        <w:t>kiểm</w:t>
      </w:r>
      <w:proofErr w:type="spellEnd"/>
      <w:r w:rsidRPr="00837037">
        <w:rPr>
          <w:b/>
          <w:sz w:val="24"/>
          <w:szCs w:val="24"/>
        </w:rPr>
        <w:t xml:space="preserve"> </w:t>
      </w:r>
      <w:proofErr w:type="spellStart"/>
      <w:r w:rsidRPr="00837037">
        <w:rPr>
          <w:b/>
          <w:sz w:val="24"/>
          <w:szCs w:val="24"/>
        </w:rPr>
        <w:t>tra</w:t>
      </w:r>
      <w:proofErr w:type="spellEnd"/>
      <w:r w:rsidRPr="00837037">
        <w:rPr>
          <w:sz w:val="24"/>
          <w:szCs w:val="24"/>
        </w:rPr>
        <w:t xml:space="preserve">: </w:t>
      </w:r>
      <w:r w:rsidRPr="00837037">
        <w:rPr>
          <w:sz w:val="24"/>
          <w:szCs w:val="24"/>
        </w:rPr>
        <w:tab/>
      </w:r>
    </w:p>
    <w:p w:rsidR="00451C46" w:rsidRPr="00837037" w:rsidRDefault="00451C46" w:rsidP="00451C46">
      <w:pPr>
        <w:tabs>
          <w:tab w:val="left" w:leader="dot" w:pos="6379"/>
          <w:tab w:val="left" w:leader="dot" w:pos="9356"/>
        </w:tabs>
        <w:jc w:val="both"/>
        <w:rPr>
          <w:b/>
          <w:sz w:val="24"/>
          <w:szCs w:val="24"/>
        </w:rPr>
      </w:pPr>
      <w:proofErr w:type="spellStart"/>
      <w:r w:rsidRPr="00837037">
        <w:rPr>
          <w:b/>
          <w:sz w:val="24"/>
          <w:szCs w:val="24"/>
        </w:rPr>
        <w:t>Ngày</w:t>
      </w:r>
      <w:proofErr w:type="spellEnd"/>
      <w:r w:rsidRPr="00837037">
        <w:rPr>
          <w:b/>
          <w:sz w:val="24"/>
          <w:szCs w:val="24"/>
        </w:rPr>
        <w:t xml:space="preserve"> </w:t>
      </w:r>
      <w:proofErr w:type="spellStart"/>
      <w:r w:rsidRPr="00837037">
        <w:rPr>
          <w:b/>
          <w:sz w:val="24"/>
          <w:szCs w:val="24"/>
        </w:rPr>
        <w:t>kiểm</w:t>
      </w:r>
      <w:proofErr w:type="spellEnd"/>
      <w:r w:rsidRPr="00837037">
        <w:rPr>
          <w:b/>
          <w:sz w:val="24"/>
          <w:szCs w:val="24"/>
        </w:rPr>
        <w:t xml:space="preserve"> </w:t>
      </w:r>
      <w:proofErr w:type="spellStart"/>
      <w:r w:rsidRPr="00837037">
        <w:rPr>
          <w:b/>
          <w:sz w:val="24"/>
          <w:szCs w:val="24"/>
        </w:rPr>
        <w:t>tra</w:t>
      </w:r>
      <w:proofErr w:type="spellEnd"/>
      <w:r w:rsidRPr="00837037">
        <w:rPr>
          <w:b/>
          <w:sz w:val="24"/>
          <w:szCs w:val="24"/>
        </w:rPr>
        <w:t xml:space="preserve">: </w:t>
      </w:r>
    </w:p>
    <w:p w:rsidR="00F222A5" w:rsidRPr="00837037" w:rsidRDefault="00E13A6E" w:rsidP="00451C46">
      <w:pPr>
        <w:tabs>
          <w:tab w:val="left" w:leader="dot" w:pos="6379"/>
          <w:tab w:val="left" w:leader="dot" w:pos="9356"/>
        </w:tabs>
        <w:jc w:val="both"/>
        <w:rPr>
          <w:b/>
          <w:sz w:val="24"/>
          <w:szCs w:val="24"/>
        </w:rPr>
      </w:pPr>
      <w:proofErr w:type="spellStart"/>
      <w:r w:rsidRPr="00837037">
        <w:rPr>
          <w:b/>
          <w:sz w:val="24"/>
          <w:szCs w:val="24"/>
        </w:rPr>
        <w:t>Thành</w:t>
      </w:r>
      <w:proofErr w:type="spellEnd"/>
      <w:r w:rsidRPr="00837037">
        <w:rPr>
          <w:b/>
          <w:sz w:val="24"/>
          <w:szCs w:val="24"/>
        </w:rPr>
        <w:t xml:space="preserve"> </w:t>
      </w:r>
      <w:proofErr w:type="spellStart"/>
      <w:r w:rsidRPr="00837037">
        <w:rPr>
          <w:b/>
          <w:sz w:val="24"/>
          <w:szCs w:val="24"/>
        </w:rPr>
        <w:t>phần</w:t>
      </w:r>
      <w:proofErr w:type="spellEnd"/>
      <w:r w:rsidRPr="00837037">
        <w:rPr>
          <w:b/>
          <w:sz w:val="24"/>
          <w:szCs w:val="24"/>
        </w:rPr>
        <w:t xml:space="preserve"> </w:t>
      </w:r>
      <w:proofErr w:type="spellStart"/>
      <w:r w:rsidRPr="00837037">
        <w:rPr>
          <w:b/>
          <w:sz w:val="24"/>
          <w:szCs w:val="24"/>
        </w:rPr>
        <w:t>đoàn</w:t>
      </w:r>
      <w:proofErr w:type="spellEnd"/>
      <w:r w:rsidRPr="00837037">
        <w:rPr>
          <w:b/>
          <w:sz w:val="24"/>
          <w:szCs w:val="24"/>
        </w:rPr>
        <w:t xml:space="preserve"> </w:t>
      </w:r>
      <w:proofErr w:type="spellStart"/>
      <w:r w:rsidRPr="00837037">
        <w:rPr>
          <w:b/>
          <w:sz w:val="24"/>
          <w:szCs w:val="24"/>
        </w:rPr>
        <w:t>kiểm</w:t>
      </w:r>
      <w:proofErr w:type="spellEnd"/>
      <w:r w:rsidRPr="00837037">
        <w:rPr>
          <w:b/>
          <w:sz w:val="24"/>
          <w:szCs w:val="24"/>
        </w:rPr>
        <w:t xml:space="preserve"> </w:t>
      </w:r>
      <w:proofErr w:type="spellStart"/>
      <w:r w:rsidRPr="00837037">
        <w:rPr>
          <w:b/>
          <w:sz w:val="24"/>
          <w:szCs w:val="24"/>
        </w:rPr>
        <w:t>tra</w:t>
      </w:r>
      <w:proofErr w:type="spellEnd"/>
      <w:r w:rsidRPr="00837037">
        <w:rPr>
          <w:b/>
          <w:sz w:val="24"/>
          <w:szCs w:val="24"/>
        </w:rPr>
        <w:t xml:space="preserve">: </w:t>
      </w:r>
    </w:p>
    <w:p w:rsidR="00F222A5" w:rsidRPr="00837037" w:rsidRDefault="00E13A6E">
      <w:pPr>
        <w:tabs>
          <w:tab w:val="left" w:leader="dot" w:pos="9356"/>
        </w:tabs>
        <w:jc w:val="both"/>
        <w:rPr>
          <w:sz w:val="24"/>
          <w:szCs w:val="24"/>
        </w:rPr>
      </w:pPr>
      <w:r w:rsidRPr="00837037">
        <w:rPr>
          <w:sz w:val="24"/>
          <w:szCs w:val="24"/>
        </w:rPr>
        <w:tab/>
      </w:r>
    </w:p>
    <w:p w:rsidR="00F222A5" w:rsidRPr="00837037" w:rsidRDefault="00E13A6E">
      <w:pPr>
        <w:tabs>
          <w:tab w:val="left" w:leader="dot" w:pos="9356"/>
        </w:tabs>
        <w:jc w:val="both"/>
        <w:rPr>
          <w:sz w:val="24"/>
          <w:szCs w:val="24"/>
        </w:rPr>
      </w:pPr>
      <w:r w:rsidRPr="00837037">
        <w:rPr>
          <w:sz w:val="24"/>
          <w:szCs w:val="24"/>
        </w:rPr>
        <w:tab/>
      </w:r>
      <w:r w:rsidRPr="00837037">
        <w:rPr>
          <w:sz w:val="24"/>
          <w:szCs w:val="24"/>
        </w:rPr>
        <w:tab/>
      </w:r>
    </w:p>
    <w:p w:rsidR="00451C46" w:rsidRDefault="00E13A6E">
      <w:pPr>
        <w:tabs>
          <w:tab w:val="left" w:leader="dot" w:pos="9356"/>
        </w:tabs>
        <w:jc w:val="both"/>
        <w:rPr>
          <w:sz w:val="24"/>
          <w:szCs w:val="24"/>
        </w:rPr>
      </w:pPr>
      <w:r w:rsidRPr="00837037">
        <w:rPr>
          <w:sz w:val="24"/>
          <w:szCs w:val="24"/>
        </w:rPr>
        <w:tab/>
      </w:r>
    </w:p>
    <w:p w:rsidR="008941F8" w:rsidRDefault="008941F8" w:rsidP="005A4E43">
      <w:pPr>
        <w:tabs>
          <w:tab w:val="left" w:leader="dot" w:pos="6379"/>
          <w:tab w:val="left" w:leader="dot" w:pos="9356"/>
        </w:tabs>
        <w:jc w:val="both"/>
        <w:rPr>
          <w:b/>
          <w:sz w:val="24"/>
          <w:szCs w:val="24"/>
        </w:rPr>
      </w:pPr>
      <w:bookmarkStart w:id="0" w:name="_GoBack"/>
      <w:proofErr w:type="spellStart"/>
      <w:r w:rsidRPr="00837037">
        <w:rPr>
          <w:b/>
          <w:sz w:val="24"/>
          <w:szCs w:val="24"/>
        </w:rPr>
        <w:t>Thành</w:t>
      </w:r>
      <w:proofErr w:type="spellEnd"/>
      <w:r w:rsidRPr="00837037">
        <w:rPr>
          <w:b/>
          <w:sz w:val="24"/>
          <w:szCs w:val="24"/>
        </w:rPr>
        <w:t xml:space="preserve"> </w:t>
      </w:r>
      <w:proofErr w:type="spellStart"/>
      <w:r w:rsidRPr="00837037">
        <w:rPr>
          <w:b/>
          <w:sz w:val="24"/>
          <w:szCs w:val="24"/>
        </w:rPr>
        <w:t>phần</w:t>
      </w:r>
      <w:proofErr w:type="spellEnd"/>
      <w:r w:rsidRPr="00837037">
        <w:rPr>
          <w:b/>
          <w:sz w:val="24"/>
          <w:szCs w:val="24"/>
        </w:rPr>
        <w:t xml:space="preserve"> </w:t>
      </w:r>
      <w:proofErr w:type="spellStart"/>
      <w:r>
        <w:rPr>
          <w:b/>
          <w:sz w:val="24"/>
          <w:szCs w:val="24"/>
        </w:rPr>
        <w:t>đơn</w:t>
      </w:r>
      <w:proofErr w:type="spellEnd"/>
      <w:r>
        <w:rPr>
          <w:b/>
          <w:sz w:val="24"/>
          <w:szCs w:val="24"/>
        </w:rPr>
        <w:t xml:space="preserve"> </w:t>
      </w:r>
      <w:proofErr w:type="spellStart"/>
      <w:r>
        <w:rPr>
          <w:b/>
          <w:sz w:val="24"/>
          <w:szCs w:val="24"/>
        </w:rPr>
        <w:t>vị</w:t>
      </w:r>
      <w:proofErr w:type="spellEnd"/>
      <w:r>
        <w:rPr>
          <w:b/>
          <w:sz w:val="24"/>
          <w:szCs w:val="24"/>
        </w:rPr>
        <w:t xml:space="preserve"> </w:t>
      </w:r>
      <w:proofErr w:type="spellStart"/>
      <w:r>
        <w:rPr>
          <w:b/>
          <w:sz w:val="24"/>
          <w:szCs w:val="24"/>
        </w:rPr>
        <w:t>được</w:t>
      </w:r>
      <w:proofErr w:type="spellEnd"/>
      <w:r w:rsidRPr="00837037">
        <w:rPr>
          <w:b/>
          <w:sz w:val="24"/>
          <w:szCs w:val="24"/>
        </w:rPr>
        <w:t xml:space="preserve"> </w:t>
      </w:r>
      <w:proofErr w:type="spellStart"/>
      <w:r w:rsidRPr="00837037">
        <w:rPr>
          <w:b/>
          <w:sz w:val="24"/>
          <w:szCs w:val="24"/>
        </w:rPr>
        <w:t>kiểm</w:t>
      </w:r>
      <w:proofErr w:type="spellEnd"/>
      <w:r w:rsidRPr="00837037">
        <w:rPr>
          <w:b/>
          <w:sz w:val="24"/>
          <w:szCs w:val="24"/>
        </w:rPr>
        <w:t xml:space="preserve"> </w:t>
      </w:r>
      <w:proofErr w:type="spellStart"/>
      <w:r w:rsidRPr="00837037">
        <w:rPr>
          <w:b/>
          <w:sz w:val="24"/>
          <w:szCs w:val="24"/>
        </w:rPr>
        <w:t>tra</w:t>
      </w:r>
      <w:proofErr w:type="spellEnd"/>
      <w:r w:rsidRPr="00837037">
        <w:rPr>
          <w:b/>
          <w:sz w:val="24"/>
          <w:szCs w:val="24"/>
        </w:rPr>
        <w:t xml:space="preserve">: </w:t>
      </w:r>
    </w:p>
    <w:p w:rsidR="002A0184" w:rsidRPr="00837037" w:rsidRDefault="002A0184" w:rsidP="002A0184">
      <w:pPr>
        <w:tabs>
          <w:tab w:val="left" w:leader="dot" w:pos="9356"/>
        </w:tabs>
        <w:jc w:val="both"/>
        <w:rPr>
          <w:sz w:val="24"/>
          <w:szCs w:val="24"/>
        </w:rPr>
      </w:pPr>
      <w:r w:rsidRPr="00837037">
        <w:rPr>
          <w:sz w:val="24"/>
          <w:szCs w:val="24"/>
        </w:rPr>
        <w:tab/>
      </w:r>
    </w:p>
    <w:p w:rsidR="002A0184" w:rsidRPr="00837037" w:rsidRDefault="002A0184" w:rsidP="002A0184">
      <w:pPr>
        <w:tabs>
          <w:tab w:val="left" w:leader="dot" w:pos="9356"/>
        </w:tabs>
        <w:jc w:val="both"/>
        <w:rPr>
          <w:sz w:val="24"/>
          <w:szCs w:val="24"/>
        </w:rPr>
      </w:pPr>
      <w:r w:rsidRPr="00837037">
        <w:rPr>
          <w:sz w:val="24"/>
          <w:szCs w:val="24"/>
        </w:rPr>
        <w:tab/>
      </w:r>
    </w:p>
    <w:p w:rsidR="002A0184" w:rsidRPr="00837037" w:rsidRDefault="002A0184" w:rsidP="002A0184">
      <w:pPr>
        <w:tabs>
          <w:tab w:val="left" w:leader="dot" w:pos="9356"/>
        </w:tabs>
        <w:jc w:val="both"/>
        <w:rPr>
          <w:sz w:val="24"/>
          <w:szCs w:val="24"/>
        </w:rPr>
      </w:pPr>
      <w:r w:rsidRPr="00837037">
        <w:rPr>
          <w:sz w:val="24"/>
          <w:szCs w:val="24"/>
        </w:rPr>
        <w:tab/>
      </w:r>
    </w:p>
    <w:bookmarkEnd w:id="0"/>
    <w:p w:rsidR="002A0184" w:rsidRPr="005A4E43" w:rsidRDefault="002A0184" w:rsidP="005A4E43">
      <w:pPr>
        <w:tabs>
          <w:tab w:val="left" w:leader="dot" w:pos="6379"/>
          <w:tab w:val="left" w:leader="dot" w:pos="9356"/>
        </w:tabs>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1C46" w:rsidRPr="00837037" w:rsidTr="00451C46">
        <w:tc>
          <w:tcPr>
            <w:tcW w:w="3285" w:type="dxa"/>
          </w:tcPr>
          <w:p w:rsidR="00451C46" w:rsidRPr="00837037" w:rsidRDefault="00451C46">
            <w:pPr>
              <w:tabs>
                <w:tab w:val="left" w:leader="dot" w:pos="9356"/>
              </w:tabs>
              <w:jc w:val="both"/>
              <w:rPr>
                <w:b/>
                <w:sz w:val="24"/>
                <w:szCs w:val="24"/>
              </w:rPr>
            </w:pPr>
            <w:proofErr w:type="spellStart"/>
            <w:r w:rsidRPr="00837037">
              <w:rPr>
                <w:b/>
                <w:sz w:val="24"/>
                <w:szCs w:val="24"/>
              </w:rPr>
              <w:t>Tổng</w:t>
            </w:r>
            <w:proofErr w:type="spellEnd"/>
            <w:r w:rsidRPr="00837037">
              <w:rPr>
                <w:b/>
                <w:sz w:val="24"/>
                <w:szCs w:val="24"/>
              </w:rPr>
              <w:t xml:space="preserve"> </w:t>
            </w:r>
            <w:proofErr w:type="spellStart"/>
            <w:r w:rsidRPr="00837037">
              <w:rPr>
                <w:b/>
                <w:sz w:val="24"/>
                <w:szCs w:val="24"/>
              </w:rPr>
              <w:t>số</w:t>
            </w:r>
            <w:proofErr w:type="spellEnd"/>
            <w:r w:rsidRPr="00837037">
              <w:rPr>
                <w:b/>
                <w:sz w:val="24"/>
                <w:szCs w:val="24"/>
              </w:rPr>
              <w:t xml:space="preserve"> </w:t>
            </w:r>
            <w:proofErr w:type="spellStart"/>
            <w:r w:rsidRPr="00837037">
              <w:rPr>
                <w:b/>
                <w:sz w:val="24"/>
                <w:szCs w:val="24"/>
              </w:rPr>
              <w:t>lớp</w:t>
            </w:r>
            <w:proofErr w:type="spellEnd"/>
            <w:r w:rsidRPr="00837037">
              <w:rPr>
                <w:b/>
                <w:sz w:val="24"/>
                <w:szCs w:val="24"/>
              </w:rPr>
              <w:t>:</w:t>
            </w:r>
          </w:p>
        </w:tc>
        <w:tc>
          <w:tcPr>
            <w:tcW w:w="3285" w:type="dxa"/>
          </w:tcPr>
          <w:p w:rsidR="00451C46" w:rsidRPr="00837037" w:rsidRDefault="00451C46">
            <w:pPr>
              <w:tabs>
                <w:tab w:val="left" w:leader="dot" w:pos="9356"/>
              </w:tabs>
              <w:jc w:val="both"/>
              <w:rPr>
                <w:b/>
                <w:sz w:val="24"/>
                <w:szCs w:val="24"/>
              </w:rPr>
            </w:pPr>
            <w:proofErr w:type="spellStart"/>
            <w:r w:rsidRPr="00837037">
              <w:rPr>
                <w:b/>
                <w:sz w:val="24"/>
                <w:szCs w:val="24"/>
              </w:rPr>
              <w:t>Số</w:t>
            </w:r>
            <w:proofErr w:type="spellEnd"/>
            <w:r w:rsidRPr="00837037">
              <w:rPr>
                <w:b/>
                <w:sz w:val="24"/>
                <w:szCs w:val="24"/>
              </w:rPr>
              <w:t xml:space="preserve"> </w:t>
            </w:r>
            <w:proofErr w:type="spellStart"/>
            <w:r w:rsidRPr="00837037">
              <w:rPr>
                <w:b/>
                <w:sz w:val="24"/>
                <w:szCs w:val="24"/>
              </w:rPr>
              <w:t>học</w:t>
            </w:r>
            <w:proofErr w:type="spellEnd"/>
            <w:r w:rsidRPr="00837037">
              <w:rPr>
                <w:b/>
                <w:sz w:val="24"/>
                <w:szCs w:val="24"/>
              </w:rPr>
              <w:t xml:space="preserve"> </w:t>
            </w:r>
            <w:proofErr w:type="spellStart"/>
            <w:r w:rsidRPr="00837037">
              <w:rPr>
                <w:b/>
                <w:sz w:val="24"/>
                <w:szCs w:val="24"/>
              </w:rPr>
              <w:t>sinh</w:t>
            </w:r>
            <w:proofErr w:type="spellEnd"/>
            <w:r w:rsidRPr="00837037">
              <w:rPr>
                <w:b/>
                <w:sz w:val="24"/>
                <w:szCs w:val="24"/>
              </w:rPr>
              <w:t>:</w:t>
            </w:r>
          </w:p>
        </w:tc>
        <w:tc>
          <w:tcPr>
            <w:tcW w:w="3285" w:type="dxa"/>
          </w:tcPr>
          <w:p w:rsidR="00451C46" w:rsidRPr="00837037" w:rsidRDefault="00451C46">
            <w:pPr>
              <w:tabs>
                <w:tab w:val="left" w:leader="dot" w:pos="9356"/>
              </w:tabs>
              <w:jc w:val="both"/>
              <w:rPr>
                <w:b/>
                <w:sz w:val="24"/>
                <w:szCs w:val="24"/>
              </w:rPr>
            </w:pPr>
            <w:proofErr w:type="spellStart"/>
            <w:r w:rsidRPr="00837037">
              <w:rPr>
                <w:b/>
                <w:sz w:val="24"/>
                <w:szCs w:val="24"/>
              </w:rPr>
              <w:t>Số</w:t>
            </w:r>
            <w:proofErr w:type="spellEnd"/>
            <w:r w:rsidRPr="00837037">
              <w:rPr>
                <w:b/>
                <w:sz w:val="24"/>
                <w:szCs w:val="24"/>
              </w:rPr>
              <w:t xml:space="preserve"> CB-GV:</w:t>
            </w:r>
          </w:p>
        </w:tc>
      </w:tr>
    </w:tbl>
    <w:p w:rsidR="00F222A5" w:rsidRPr="00837037" w:rsidRDefault="00E13A6E">
      <w:pPr>
        <w:tabs>
          <w:tab w:val="left" w:leader="dot" w:pos="9356"/>
        </w:tabs>
        <w:jc w:val="both"/>
        <w:rPr>
          <w:b/>
          <w:sz w:val="24"/>
          <w:szCs w:val="24"/>
        </w:rPr>
      </w:pPr>
      <w:proofErr w:type="gramStart"/>
      <w:r w:rsidRPr="00837037">
        <w:rPr>
          <w:b/>
          <w:sz w:val="24"/>
          <w:szCs w:val="24"/>
        </w:rPr>
        <w:t xml:space="preserve">I </w:t>
      </w:r>
      <w:r w:rsidR="00451C46" w:rsidRPr="00837037">
        <w:rPr>
          <w:b/>
          <w:sz w:val="24"/>
          <w:szCs w:val="24"/>
        </w:rPr>
        <w:t>.</w:t>
      </w:r>
      <w:proofErr w:type="gramEnd"/>
      <w:r w:rsidR="00451C46" w:rsidRPr="00837037">
        <w:rPr>
          <w:b/>
          <w:sz w:val="24"/>
          <w:szCs w:val="24"/>
        </w:rPr>
        <w:t xml:space="preserve"> KẾT QUẢ KIỂM TRA</w:t>
      </w:r>
    </w:p>
    <w:p w:rsidR="00F222A5" w:rsidRPr="00837037" w:rsidRDefault="00E13A6E">
      <w:pPr>
        <w:tabs>
          <w:tab w:val="left" w:leader="dot" w:pos="9356"/>
        </w:tabs>
        <w:jc w:val="both"/>
        <w:rPr>
          <w:b/>
          <w:sz w:val="24"/>
          <w:szCs w:val="24"/>
        </w:rPr>
      </w:pPr>
      <w:r w:rsidRPr="00837037">
        <w:rPr>
          <w:b/>
          <w:sz w:val="24"/>
          <w:szCs w:val="24"/>
        </w:rPr>
        <w:t xml:space="preserve">III/- </w:t>
      </w:r>
      <w:proofErr w:type="spellStart"/>
      <w:r w:rsidRPr="00837037">
        <w:rPr>
          <w:b/>
          <w:sz w:val="24"/>
          <w:szCs w:val="24"/>
        </w:rPr>
        <w:t>Nhận</w:t>
      </w:r>
      <w:proofErr w:type="spellEnd"/>
      <w:r w:rsidRPr="00837037">
        <w:rPr>
          <w:b/>
          <w:sz w:val="24"/>
          <w:szCs w:val="24"/>
        </w:rPr>
        <w:t xml:space="preserve"> </w:t>
      </w:r>
      <w:proofErr w:type="spellStart"/>
      <w:r w:rsidRPr="00837037">
        <w:rPr>
          <w:b/>
          <w:sz w:val="24"/>
          <w:szCs w:val="24"/>
        </w:rPr>
        <w:t>xét</w:t>
      </w:r>
      <w:proofErr w:type="spellEnd"/>
      <w:r w:rsidRPr="00837037">
        <w:rPr>
          <w:b/>
          <w:sz w:val="24"/>
          <w:szCs w:val="24"/>
        </w:rPr>
        <w:t xml:space="preserve">, </w:t>
      </w:r>
      <w:proofErr w:type="spellStart"/>
      <w:r w:rsidRPr="00837037">
        <w:rPr>
          <w:b/>
          <w:sz w:val="24"/>
          <w:szCs w:val="24"/>
        </w:rPr>
        <w:t>kiến</w:t>
      </w:r>
      <w:proofErr w:type="spellEnd"/>
      <w:r w:rsidRPr="00837037">
        <w:rPr>
          <w:b/>
          <w:sz w:val="24"/>
          <w:szCs w:val="24"/>
        </w:rPr>
        <w:t xml:space="preserve"> </w:t>
      </w:r>
      <w:proofErr w:type="spellStart"/>
      <w:r w:rsidRPr="00837037">
        <w:rPr>
          <w:b/>
          <w:sz w:val="24"/>
          <w:szCs w:val="24"/>
        </w:rPr>
        <w:t>nghị</w:t>
      </w:r>
      <w:proofErr w:type="spellEnd"/>
      <w:r w:rsidRPr="00837037">
        <w:rPr>
          <w:b/>
          <w:sz w:val="24"/>
          <w:szCs w:val="24"/>
        </w:rPr>
        <w:t>:</w:t>
      </w:r>
    </w:p>
    <w:tbl>
      <w:tblPr>
        <w:tblStyle w:val="TableGrid"/>
        <w:tblW w:w="10314" w:type="dxa"/>
        <w:tblLook w:val="04A0" w:firstRow="1" w:lastRow="0" w:firstColumn="1" w:lastColumn="0" w:noHBand="0" w:noVBand="1"/>
      </w:tblPr>
      <w:tblGrid>
        <w:gridCol w:w="5353"/>
        <w:gridCol w:w="2977"/>
        <w:gridCol w:w="1984"/>
      </w:tblGrid>
      <w:tr w:rsidR="00837037" w:rsidRPr="00837037" w:rsidTr="00E12197">
        <w:tc>
          <w:tcPr>
            <w:tcW w:w="5353" w:type="dxa"/>
          </w:tcPr>
          <w:p w:rsidR="00837037" w:rsidRPr="00837037" w:rsidRDefault="00837037" w:rsidP="006E3274">
            <w:pPr>
              <w:tabs>
                <w:tab w:val="left" w:leader="dot" w:pos="9356"/>
              </w:tabs>
              <w:spacing w:line="264" w:lineRule="auto"/>
              <w:jc w:val="center"/>
              <w:rPr>
                <w:b/>
                <w:sz w:val="24"/>
                <w:szCs w:val="24"/>
              </w:rPr>
            </w:pPr>
            <w:r w:rsidRPr="00837037">
              <w:rPr>
                <w:b/>
                <w:sz w:val="24"/>
                <w:szCs w:val="24"/>
              </w:rPr>
              <w:t>CÁC TIÊU CHUẨN</w:t>
            </w:r>
          </w:p>
        </w:tc>
        <w:tc>
          <w:tcPr>
            <w:tcW w:w="2977" w:type="dxa"/>
          </w:tcPr>
          <w:p w:rsidR="00837037" w:rsidRPr="00837037" w:rsidRDefault="00837037" w:rsidP="006E3274">
            <w:pPr>
              <w:tabs>
                <w:tab w:val="left" w:leader="dot" w:pos="9356"/>
              </w:tabs>
              <w:spacing w:line="264" w:lineRule="auto"/>
              <w:jc w:val="center"/>
              <w:rPr>
                <w:b/>
                <w:sz w:val="24"/>
                <w:szCs w:val="24"/>
              </w:rPr>
            </w:pPr>
            <w:r w:rsidRPr="00837037">
              <w:rPr>
                <w:b/>
                <w:sz w:val="24"/>
                <w:szCs w:val="24"/>
              </w:rPr>
              <w:t xml:space="preserve">PHẦN GHI NHẬN TỰ ĐÁNH GIÁ </w:t>
            </w:r>
          </w:p>
        </w:tc>
        <w:tc>
          <w:tcPr>
            <w:tcW w:w="1984" w:type="dxa"/>
          </w:tcPr>
          <w:p w:rsidR="00837037" w:rsidRPr="00837037" w:rsidRDefault="00837037" w:rsidP="006E3274">
            <w:pPr>
              <w:tabs>
                <w:tab w:val="left" w:leader="dot" w:pos="9356"/>
              </w:tabs>
              <w:spacing w:line="264" w:lineRule="auto"/>
              <w:jc w:val="center"/>
              <w:rPr>
                <w:b/>
                <w:sz w:val="24"/>
                <w:szCs w:val="24"/>
              </w:rPr>
            </w:pPr>
            <w:r w:rsidRPr="00837037">
              <w:rPr>
                <w:b/>
                <w:sz w:val="24"/>
                <w:szCs w:val="24"/>
              </w:rPr>
              <w:t xml:space="preserve">ĐÁNH GIÁ </w:t>
            </w:r>
          </w:p>
          <w:p w:rsidR="00837037" w:rsidRPr="00837037" w:rsidRDefault="00837037" w:rsidP="006E3274">
            <w:pPr>
              <w:tabs>
                <w:tab w:val="left" w:leader="dot" w:pos="9356"/>
              </w:tabs>
              <w:spacing w:line="264" w:lineRule="auto"/>
              <w:jc w:val="center"/>
              <w:rPr>
                <w:b/>
                <w:sz w:val="24"/>
                <w:szCs w:val="24"/>
              </w:rPr>
            </w:pPr>
            <w:r w:rsidRPr="00837037">
              <w:rPr>
                <w:b/>
                <w:sz w:val="24"/>
                <w:szCs w:val="24"/>
              </w:rPr>
              <w:t>(</w:t>
            </w:r>
            <w:proofErr w:type="spellStart"/>
            <w:r w:rsidRPr="00837037">
              <w:rPr>
                <w:b/>
                <w:sz w:val="24"/>
                <w:szCs w:val="24"/>
              </w:rPr>
              <w:t>Đạt</w:t>
            </w:r>
            <w:proofErr w:type="spellEnd"/>
            <w:r w:rsidRPr="00837037">
              <w:rPr>
                <w:b/>
                <w:sz w:val="24"/>
                <w:szCs w:val="24"/>
              </w:rPr>
              <w:t xml:space="preserve">, </w:t>
            </w:r>
            <w:proofErr w:type="spellStart"/>
            <w:r w:rsidRPr="00837037">
              <w:rPr>
                <w:b/>
                <w:sz w:val="24"/>
                <w:szCs w:val="24"/>
              </w:rPr>
              <w:t>chưa</w:t>
            </w:r>
            <w:proofErr w:type="spellEnd"/>
            <w:r w:rsidRPr="00837037">
              <w:rPr>
                <w:b/>
                <w:sz w:val="24"/>
                <w:szCs w:val="24"/>
              </w:rPr>
              <w:t xml:space="preserve"> </w:t>
            </w:r>
            <w:proofErr w:type="spellStart"/>
            <w:r w:rsidRPr="00837037">
              <w:rPr>
                <w:b/>
                <w:sz w:val="24"/>
                <w:szCs w:val="24"/>
              </w:rPr>
              <w:t>đạt</w:t>
            </w:r>
            <w:proofErr w:type="spellEnd"/>
            <w:r w:rsidRPr="00837037">
              <w:rPr>
                <w:b/>
                <w:sz w:val="24"/>
                <w:szCs w:val="24"/>
              </w:rPr>
              <w:t>)</w:t>
            </w:r>
          </w:p>
        </w:tc>
      </w:tr>
      <w:tr w:rsidR="000705F8" w:rsidRPr="00837037" w:rsidTr="00E12197">
        <w:tc>
          <w:tcPr>
            <w:tcW w:w="5353" w:type="dxa"/>
          </w:tcPr>
          <w:p w:rsidR="000705F8" w:rsidRPr="0053412A" w:rsidRDefault="000705F8" w:rsidP="004F6707">
            <w:pPr>
              <w:pStyle w:val="NormalWeb"/>
              <w:shd w:val="clear" w:color="auto" w:fill="FFFFFF"/>
              <w:spacing w:before="0" w:beforeAutospacing="0" w:after="0" w:afterAutospacing="0" w:line="234" w:lineRule="atLeast"/>
              <w:rPr>
                <w:color w:val="000000"/>
              </w:rPr>
            </w:pPr>
            <w:bookmarkStart w:id="1" w:name="dieu_15"/>
            <w:r w:rsidRPr="00E34E4B">
              <w:rPr>
                <w:b/>
                <w:bCs/>
                <w:color w:val="000000"/>
                <w:lang w:val="vi-VN"/>
              </w:rPr>
              <w:t>Điều 15. Tiêu chuẩn về tài nguyên thông tin</w:t>
            </w:r>
            <w:bookmarkEnd w:id="1"/>
          </w:p>
        </w:tc>
        <w:tc>
          <w:tcPr>
            <w:tcW w:w="2977" w:type="dxa"/>
          </w:tcPr>
          <w:p w:rsidR="000705F8" w:rsidRPr="00837037" w:rsidRDefault="000705F8" w:rsidP="006E3274">
            <w:pPr>
              <w:tabs>
                <w:tab w:val="left" w:leader="dot" w:pos="9356"/>
              </w:tabs>
              <w:spacing w:line="264" w:lineRule="auto"/>
              <w:jc w:val="both"/>
              <w:rPr>
                <w:b/>
                <w:sz w:val="24"/>
                <w:szCs w:val="24"/>
              </w:rPr>
            </w:pPr>
          </w:p>
        </w:tc>
        <w:tc>
          <w:tcPr>
            <w:tcW w:w="1984" w:type="dxa"/>
          </w:tcPr>
          <w:p w:rsidR="000705F8" w:rsidRPr="00837037" w:rsidRDefault="000705F8"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837037" w:rsidRDefault="00837037" w:rsidP="006E3274">
            <w:pPr>
              <w:pStyle w:val="NormalWeb"/>
              <w:shd w:val="clear" w:color="auto" w:fill="FFFFFF"/>
              <w:spacing w:before="0" w:beforeAutospacing="0" w:after="0" w:afterAutospacing="0" w:line="264" w:lineRule="auto"/>
              <w:rPr>
                <w:b/>
                <w:color w:val="000000"/>
              </w:rPr>
            </w:pPr>
            <w:r w:rsidRPr="00837037">
              <w:rPr>
                <w:b/>
                <w:color w:val="000000"/>
                <w:lang w:val="vi-VN"/>
              </w:rPr>
              <w:t>1. Tiêu chuẩn tài nguyên thông tin Mức độ 1</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837037" w:rsidRDefault="00837037" w:rsidP="006E3274">
            <w:pPr>
              <w:pStyle w:val="NormalWeb"/>
              <w:shd w:val="clear" w:color="auto" w:fill="FFFFFF"/>
              <w:spacing w:before="0" w:beforeAutospacing="0" w:after="0" w:afterAutospacing="0" w:line="264" w:lineRule="auto"/>
              <w:rPr>
                <w:color w:val="000000"/>
              </w:rPr>
            </w:pPr>
            <w:r w:rsidRPr="00E34E4B">
              <w:rPr>
                <w:color w:val="000000"/>
                <w:lang w:val="vi-VN"/>
              </w:rPr>
              <w:t>a) 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837037"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t>b) Trường trung học cơ sở: Mỗi học sinh có ít nhất 04 bản sách, mỗi giáo viên có ít nhất 01 bộ sách theo bộ môn giảng dạy;</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837037"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t>c) Các yêu cầu tài nguyên thông tin bảo đảm quy định tại điểm c khoản 1 Điều 5 của văn bản này.</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B92765" w:rsidRDefault="007025F2" w:rsidP="007025F2">
            <w:pPr>
              <w:pStyle w:val="NormalWeb"/>
              <w:shd w:val="clear" w:color="auto" w:fill="FFFFFF"/>
              <w:spacing w:before="0" w:beforeAutospacing="0" w:after="0" w:afterAutospacing="0" w:line="234" w:lineRule="atLeast"/>
              <w:rPr>
                <w:color w:val="000000"/>
              </w:rPr>
            </w:pPr>
            <w:bookmarkStart w:id="2" w:name="dieu_16"/>
            <w:r w:rsidRPr="00E34E4B">
              <w:rPr>
                <w:b/>
                <w:bCs/>
                <w:color w:val="000000"/>
                <w:lang w:val="vi-VN"/>
              </w:rPr>
              <w:t>Điều 16. Tiêu chuẩn về cơ sở vật chất</w:t>
            </w:r>
            <w:bookmarkEnd w:id="2"/>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B92765" w:rsidTr="00E12197">
        <w:tc>
          <w:tcPr>
            <w:tcW w:w="5353" w:type="dxa"/>
          </w:tcPr>
          <w:p w:rsidR="00837037" w:rsidRPr="00B92765" w:rsidRDefault="00B92765" w:rsidP="006E3274">
            <w:pPr>
              <w:pStyle w:val="NormalWeb"/>
              <w:shd w:val="clear" w:color="auto" w:fill="FFFFFF"/>
              <w:spacing w:before="0" w:beforeAutospacing="0" w:after="0" w:afterAutospacing="0" w:line="264" w:lineRule="auto"/>
              <w:rPr>
                <w:b/>
                <w:color w:val="000000"/>
              </w:rPr>
            </w:pPr>
            <w:r w:rsidRPr="00B92765">
              <w:rPr>
                <w:b/>
                <w:color w:val="000000"/>
                <w:lang w:val="vi-VN"/>
              </w:rPr>
              <w:t>1. Tiêu chuẩn cơ sở vật chất Mức độ 1</w:t>
            </w:r>
          </w:p>
        </w:tc>
        <w:tc>
          <w:tcPr>
            <w:tcW w:w="2977" w:type="dxa"/>
          </w:tcPr>
          <w:p w:rsidR="00837037" w:rsidRPr="00B92765" w:rsidRDefault="00837037" w:rsidP="006E3274">
            <w:pPr>
              <w:tabs>
                <w:tab w:val="left" w:leader="dot" w:pos="9356"/>
              </w:tabs>
              <w:spacing w:line="264" w:lineRule="auto"/>
              <w:jc w:val="both"/>
              <w:rPr>
                <w:b/>
                <w:sz w:val="24"/>
                <w:szCs w:val="24"/>
              </w:rPr>
            </w:pPr>
          </w:p>
        </w:tc>
        <w:tc>
          <w:tcPr>
            <w:tcW w:w="1984" w:type="dxa"/>
          </w:tcPr>
          <w:p w:rsidR="00837037" w:rsidRPr="00B92765"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B92765"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t xml:space="preserve">a) Thư viện trường trung học được bố trí tại khu vực thuận lợi cho việc tiếp cận và sử dụng của học sinh, đặc biệt đối với học sinh khuyết tật; ưu tiên bố trí tại </w:t>
            </w:r>
            <w:r w:rsidRPr="00E34E4B">
              <w:rPr>
                <w:color w:val="000000"/>
                <w:lang w:val="vi-VN"/>
              </w:rPr>
              <w:lastRenderedPageBreak/>
              <w:t>tầng một (tầng trệt) gần khối phòng học;</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B92765" w:rsidRDefault="007025F2" w:rsidP="007025F2">
            <w:pPr>
              <w:pStyle w:val="NormalWeb"/>
              <w:shd w:val="clear" w:color="auto" w:fill="FFFFFF"/>
              <w:spacing w:before="120" w:beforeAutospacing="0" w:after="120" w:afterAutospacing="0" w:line="234" w:lineRule="atLeast"/>
              <w:rPr>
                <w:color w:val="000000"/>
              </w:rPr>
            </w:pPr>
            <w:r w:rsidRPr="00E34E4B">
              <w:rPr>
                <w:color w:val="000000"/>
                <w:lang w:val="vi-VN"/>
              </w:rPr>
              <w:lastRenderedPageBreak/>
              <w:t>b) Diện tích thư viện được xác định đối với 30% đến 50% tổng số học sinh toàn trường và bảo đảm định mức tối thiểu 0,60 m</w:t>
            </w:r>
            <w:r w:rsidRPr="00E34E4B">
              <w:rPr>
                <w:color w:val="000000"/>
                <w:vertAlign w:val="superscript"/>
                <w:lang w:val="vi-VN"/>
              </w:rPr>
              <w:t>2</w:t>
            </w:r>
            <w:r w:rsidRPr="00E34E4B">
              <w:rPr>
                <w:color w:val="000000"/>
                <w:lang w:val="vi-VN"/>
              </w:rPr>
              <w:t>/học sinh. Tổng diện tích thư viện không nhỏ hơn 60 m</w:t>
            </w:r>
            <w:r w:rsidRPr="00E34E4B">
              <w:rPr>
                <w:color w:val="000000"/>
                <w:vertAlign w:val="superscript"/>
                <w:lang w:val="vi-VN"/>
              </w:rPr>
              <w:t>2</w:t>
            </w:r>
            <w:r w:rsidRPr="00E34E4B">
              <w:rPr>
                <w:color w:val="000000"/>
                <w:lang w:val="vi-VN"/>
              </w:rPr>
              <w:t> (không tính diện tích không gian mở);</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c) Các khu chức năng của thư viện có thể bố trí trong một phòng hoặc bố trí các phòng riêng biệt và liền kề nhau. Diện tích các khu chức năng của thư viện được quy định như sau:</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837037"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Khu vực mượn trả và quản lý được bố trí riêng hoặc chung với phòng đọc;</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837037" w:rsidRPr="00837037" w:rsidTr="00E12197">
        <w:tc>
          <w:tcPr>
            <w:tcW w:w="5353" w:type="dxa"/>
          </w:tcPr>
          <w:p w:rsidR="00837037"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d) Các yêu cầu kỹ thuật bảo đảm quy định tại điểm d khoản 1 Điều 6 của văn bản này.</w:t>
            </w:r>
          </w:p>
        </w:tc>
        <w:tc>
          <w:tcPr>
            <w:tcW w:w="2977" w:type="dxa"/>
          </w:tcPr>
          <w:p w:rsidR="00837037" w:rsidRPr="00837037" w:rsidRDefault="00837037" w:rsidP="006E3274">
            <w:pPr>
              <w:tabs>
                <w:tab w:val="left" w:leader="dot" w:pos="9356"/>
              </w:tabs>
              <w:spacing w:line="264" w:lineRule="auto"/>
              <w:jc w:val="both"/>
              <w:rPr>
                <w:b/>
                <w:sz w:val="24"/>
                <w:szCs w:val="24"/>
              </w:rPr>
            </w:pPr>
          </w:p>
        </w:tc>
        <w:tc>
          <w:tcPr>
            <w:tcW w:w="1984" w:type="dxa"/>
          </w:tcPr>
          <w:p w:rsidR="00837037" w:rsidRPr="00837037" w:rsidRDefault="00837037"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B92765" w:rsidRDefault="00B92765" w:rsidP="006E3274">
            <w:pPr>
              <w:pStyle w:val="NormalWeb"/>
              <w:shd w:val="clear" w:color="auto" w:fill="FFFFFF"/>
              <w:spacing w:before="0" w:beforeAutospacing="0" w:after="0" w:afterAutospacing="0" w:line="264" w:lineRule="auto"/>
              <w:rPr>
                <w:color w:val="000000"/>
              </w:rPr>
            </w:pPr>
            <w:bookmarkStart w:id="3" w:name="dieu_12"/>
            <w:r w:rsidRPr="00E34E4B">
              <w:rPr>
                <w:b/>
                <w:bCs/>
                <w:color w:val="000000"/>
                <w:lang w:val="vi-VN"/>
              </w:rPr>
              <w:t>Điều 12. Tiêu chuẩn về thiết bị chuyên dùng</w:t>
            </w:r>
            <w:bookmarkEnd w:id="3"/>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B92765" w:rsidTr="00E12197">
        <w:tc>
          <w:tcPr>
            <w:tcW w:w="5353" w:type="dxa"/>
          </w:tcPr>
          <w:p w:rsidR="00B92765" w:rsidRPr="00B92765" w:rsidRDefault="00B92765" w:rsidP="006E3274">
            <w:pPr>
              <w:pStyle w:val="NormalWeb"/>
              <w:shd w:val="clear" w:color="auto" w:fill="FFFFFF"/>
              <w:spacing w:before="0" w:beforeAutospacing="0" w:after="0" w:afterAutospacing="0" w:line="264" w:lineRule="auto"/>
              <w:rPr>
                <w:b/>
                <w:color w:val="000000"/>
              </w:rPr>
            </w:pPr>
            <w:r w:rsidRPr="00B92765">
              <w:rPr>
                <w:b/>
                <w:color w:val="000000"/>
                <w:lang w:val="vi-VN"/>
              </w:rPr>
              <w:t>1. Tiêu chuẩn thiết bị chuyên dùng Mức độ 1</w:t>
            </w:r>
          </w:p>
        </w:tc>
        <w:tc>
          <w:tcPr>
            <w:tcW w:w="2977" w:type="dxa"/>
          </w:tcPr>
          <w:p w:rsidR="00B92765" w:rsidRPr="00B92765" w:rsidRDefault="00B92765" w:rsidP="006E3274">
            <w:pPr>
              <w:tabs>
                <w:tab w:val="left" w:leader="dot" w:pos="9356"/>
              </w:tabs>
              <w:spacing w:line="264" w:lineRule="auto"/>
              <w:jc w:val="both"/>
              <w:rPr>
                <w:b/>
                <w:sz w:val="24"/>
                <w:szCs w:val="24"/>
              </w:rPr>
            </w:pPr>
          </w:p>
        </w:tc>
        <w:tc>
          <w:tcPr>
            <w:tcW w:w="1984" w:type="dxa"/>
          </w:tcPr>
          <w:p w:rsidR="00B92765" w:rsidRPr="00B92765"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 Các yêu cầu thiết bị chuyên dùng bảo đảm kích thước phù hợp lứa tuổi học sinh tiểu học và quy định tại điểm b khoản 1 Điều 7 của văn bản này.</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4935F5" w:rsidRDefault="00B92765" w:rsidP="006E3274">
            <w:pPr>
              <w:pStyle w:val="NormalWeb"/>
              <w:shd w:val="clear" w:color="auto" w:fill="FFFFFF"/>
              <w:spacing w:before="0" w:beforeAutospacing="0" w:after="0" w:afterAutospacing="0" w:line="264" w:lineRule="auto"/>
              <w:rPr>
                <w:color w:val="000000"/>
              </w:rPr>
            </w:pPr>
            <w:bookmarkStart w:id="4" w:name="dieu_13"/>
            <w:r w:rsidRPr="00E34E4B">
              <w:rPr>
                <w:b/>
                <w:bCs/>
                <w:color w:val="000000"/>
                <w:lang w:val="vi-VN"/>
              </w:rPr>
              <w:t>Điều 13. Tiêu chuẩn về hoạt động thư viện</w:t>
            </w:r>
            <w:bookmarkEnd w:id="4"/>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B92765" w:rsidTr="00E12197">
        <w:tc>
          <w:tcPr>
            <w:tcW w:w="5353" w:type="dxa"/>
          </w:tcPr>
          <w:p w:rsidR="00B92765" w:rsidRPr="00B92765" w:rsidRDefault="00B92765" w:rsidP="006E3274">
            <w:pPr>
              <w:pStyle w:val="NormalWeb"/>
              <w:shd w:val="clear" w:color="auto" w:fill="FFFFFF"/>
              <w:spacing w:before="0" w:beforeAutospacing="0" w:after="0" w:afterAutospacing="0" w:line="264" w:lineRule="auto"/>
              <w:rPr>
                <w:b/>
                <w:color w:val="000000"/>
              </w:rPr>
            </w:pPr>
            <w:r w:rsidRPr="00B92765">
              <w:rPr>
                <w:b/>
                <w:color w:val="000000"/>
                <w:lang w:val="vi-VN"/>
              </w:rPr>
              <w:t>1. Tiêu chuẩn hoạt động thư viện Mức độ 1</w:t>
            </w:r>
          </w:p>
        </w:tc>
        <w:tc>
          <w:tcPr>
            <w:tcW w:w="2977" w:type="dxa"/>
          </w:tcPr>
          <w:p w:rsidR="00B92765" w:rsidRPr="00B92765" w:rsidRDefault="00B92765" w:rsidP="006E3274">
            <w:pPr>
              <w:tabs>
                <w:tab w:val="left" w:leader="dot" w:pos="9356"/>
              </w:tabs>
              <w:spacing w:line="264" w:lineRule="auto"/>
              <w:jc w:val="both"/>
              <w:rPr>
                <w:b/>
                <w:sz w:val="24"/>
                <w:szCs w:val="24"/>
              </w:rPr>
            </w:pPr>
          </w:p>
        </w:tc>
        <w:tc>
          <w:tcPr>
            <w:tcW w:w="1984" w:type="dxa"/>
          </w:tcPr>
          <w:p w:rsidR="00B92765" w:rsidRPr="00B92765"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a) Tra cứu và mượn trả tài nguyên thông tin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Hệ thống tra cứu tài nguyên thông tin được thực hiện trực tiếp tại thư viện, bảo đảm tra cứu dễ dàng, thuận tiện đồng thời có thể truy xuất được dữ liệu liên quan;</w:t>
            </w:r>
          </w:p>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Hệ thống mượn trả được thực hiện theo hình thức dùng phiếu hoặc các hình thức phù hợp với điều kiện tổ chức của thư viện;</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 Nội dung hoạt động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 Các hoạt động giới thiệu, hướng dẫn thực hiện nội </w:t>
            </w:r>
            <w:r w:rsidRPr="00E34E4B">
              <w:rPr>
                <w:color w:val="000000"/>
                <w:lang w:val="vi-VN"/>
              </w:rPr>
              <w:lastRenderedPageBreak/>
              <w:t>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lastRenderedPageBreak/>
              <w:t>c) Liên thông thư viện: Thư viện trường tiểu học thực hiện liên thông thư viện theo quy định tại Điều 4 của văn bản này.</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6E3274" w:rsidRPr="00837037" w:rsidTr="00E12197">
        <w:tc>
          <w:tcPr>
            <w:tcW w:w="5353" w:type="dxa"/>
          </w:tcPr>
          <w:p w:rsidR="006E3274" w:rsidRPr="006E3274" w:rsidRDefault="007025F2" w:rsidP="007025F2">
            <w:pPr>
              <w:pStyle w:val="NormalWeb"/>
              <w:shd w:val="clear" w:color="auto" w:fill="FFFFFF"/>
              <w:spacing w:before="0" w:beforeAutospacing="0" w:after="0" w:afterAutospacing="0" w:line="234" w:lineRule="atLeast"/>
              <w:rPr>
                <w:color w:val="000000"/>
              </w:rPr>
            </w:pPr>
            <w:bookmarkStart w:id="5" w:name="dieu_19"/>
            <w:r w:rsidRPr="00E34E4B">
              <w:rPr>
                <w:b/>
                <w:bCs/>
                <w:color w:val="000000"/>
                <w:lang w:val="vi-VN"/>
              </w:rPr>
              <w:t>Điều 19. Tiêu chuẩn về quản lý thư viện</w:t>
            </w:r>
            <w:bookmarkEnd w:id="5"/>
          </w:p>
        </w:tc>
        <w:tc>
          <w:tcPr>
            <w:tcW w:w="2977" w:type="dxa"/>
          </w:tcPr>
          <w:p w:rsidR="006E3274" w:rsidRPr="00837037" w:rsidRDefault="006E3274" w:rsidP="006E3274">
            <w:pPr>
              <w:tabs>
                <w:tab w:val="left" w:leader="dot" w:pos="9356"/>
              </w:tabs>
              <w:spacing w:line="264" w:lineRule="auto"/>
              <w:jc w:val="both"/>
              <w:rPr>
                <w:b/>
                <w:sz w:val="24"/>
                <w:szCs w:val="24"/>
              </w:rPr>
            </w:pPr>
          </w:p>
        </w:tc>
        <w:tc>
          <w:tcPr>
            <w:tcW w:w="1984" w:type="dxa"/>
          </w:tcPr>
          <w:p w:rsidR="006E3274" w:rsidRPr="00837037" w:rsidRDefault="006E3274" w:rsidP="006E3274">
            <w:pPr>
              <w:tabs>
                <w:tab w:val="left" w:leader="dot" w:pos="9356"/>
              </w:tabs>
              <w:spacing w:line="264" w:lineRule="auto"/>
              <w:jc w:val="both"/>
              <w:rPr>
                <w:b/>
                <w:sz w:val="24"/>
                <w:szCs w:val="24"/>
              </w:rPr>
            </w:pPr>
          </w:p>
        </w:tc>
      </w:tr>
      <w:tr w:rsidR="006E3274" w:rsidRPr="006E3274" w:rsidTr="00E12197">
        <w:tc>
          <w:tcPr>
            <w:tcW w:w="5353" w:type="dxa"/>
          </w:tcPr>
          <w:p w:rsidR="006E3274" w:rsidRPr="006E3274" w:rsidRDefault="006E3274" w:rsidP="006E3274">
            <w:pPr>
              <w:pStyle w:val="NormalWeb"/>
              <w:shd w:val="clear" w:color="auto" w:fill="FFFFFF"/>
              <w:spacing w:before="0" w:beforeAutospacing="0" w:after="0" w:afterAutospacing="0" w:line="264" w:lineRule="auto"/>
              <w:rPr>
                <w:b/>
                <w:color w:val="000000"/>
              </w:rPr>
            </w:pPr>
            <w:r w:rsidRPr="006E3274">
              <w:rPr>
                <w:b/>
                <w:color w:val="000000"/>
                <w:lang w:val="vi-VN"/>
              </w:rPr>
              <w:t>1. Tiêu chuẩn quản lý thư viện Mức độ 1</w:t>
            </w:r>
          </w:p>
        </w:tc>
        <w:tc>
          <w:tcPr>
            <w:tcW w:w="2977" w:type="dxa"/>
          </w:tcPr>
          <w:p w:rsidR="006E3274" w:rsidRPr="006E3274" w:rsidRDefault="006E3274" w:rsidP="006E3274">
            <w:pPr>
              <w:tabs>
                <w:tab w:val="left" w:leader="dot" w:pos="9356"/>
              </w:tabs>
              <w:spacing w:line="264" w:lineRule="auto"/>
              <w:jc w:val="both"/>
              <w:rPr>
                <w:b/>
                <w:sz w:val="24"/>
                <w:szCs w:val="24"/>
              </w:rPr>
            </w:pPr>
          </w:p>
        </w:tc>
        <w:tc>
          <w:tcPr>
            <w:tcW w:w="1984" w:type="dxa"/>
          </w:tcPr>
          <w:p w:rsidR="006E3274" w:rsidRPr="006E3274" w:rsidRDefault="006E3274" w:rsidP="006E3274">
            <w:pPr>
              <w:tabs>
                <w:tab w:val="left" w:leader="dot" w:pos="9356"/>
              </w:tabs>
              <w:spacing w:line="264" w:lineRule="auto"/>
              <w:jc w:val="both"/>
              <w:rPr>
                <w:b/>
                <w:sz w:val="24"/>
                <w:szCs w:val="24"/>
              </w:rPr>
            </w:pPr>
          </w:p>
        </w:tc>
      </w:tr>
      <w:tr w:rsidR="006E3274" w:rsidRPr="00837037" w:rsidTr="00E12197">
        <w:tc>
          <w:tcPr>
            <w:tcW w:w="5353" w:type="dxa"/>
          </w:tcPr>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a) Quản lý về tài nguyên thông tin, cơ sở vật chất, thiết bị chuyên dùng và hoạt động thư viện</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Có kế hoạch bảo quản, lưu trữ, kiểm kê, thanh lọc và phát triển tài nguyên thông tin; quản lý cơ sở vật chất, thiết bị chuyên dùng; hoạt động thư viện do Hiệu trưởng trường tiểu học phê duyệt hằng năm;</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Có hệ thống hồ sơ, sổ sách, nội quy thư viện bảo đảm quản lý về tài nguyên thông tin, cơ sở vật chất, thiết bị chuyên dùng và hoạt động thư viện;</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 Tài nguyên thông tin được đánh giá định kỳ hằng năm làm cơ sở cho việc bảo quản, lưu trữ, kiểm kê, thanh lọc và phát triển tài nguyên thông tin. Phát </w:t>
            </w:r>
            <w:r w:rsidRPr="00E34E4B">
              <w:rPr>
                <w:color w:val="000000"/>
                <w:lang w:val="vi-VN"/>
              </w:rPr>
              <w:lastRenderedPageBreak/>
              <w:t>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rsidR="006E3274" w:rsidRPr="00E34E4B"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6E3274" w:rsidRPr="006E3274" w:rsidRDefault="006E3274" w:rsidP="006E3274">
            <w:pPr>
              <w:pStyle w:val="NormalWeb"/>
              <w:shd w:val="clear" w:color="auto" w:fill="FFFFFF"/>
              <w:spacing w:before="0" w:beforeAutospacing="0" w:after="0" w:afterAutospacing="0" w:line="264" w:lineRule="auto"/>
              <w:rPr>
                <w:color w:val="000000"/>
              </w:rPr>
            </w:pPr>
            <w:r w:rsidRPr="00E34E4B">
              <w:rPr>
                <w:color w:val="000000"/>
                <w:lang w:val="vi-VN"/>
              </w:rPr>
              <w:t>- Hoạt động thư viện được phổ biến đến người sử dụng thư viện; được tổ chức theo kế hoạch phê duyệt và đánh giá hiệu quả hoạt động thư viện hằng năm;</w:t>
            </w:r>
          </w:p>
        </w:tc>
        <w:tc>
          <w:tcPr>
            <w:tcW w:w="2977" w:type="dxa"/>
          </w:tcPr>
          <w:p w:rsidR="006E3274" w:rsidRPr="00837037" w:rsidRDefault="006E3274" w:rsidP="006E3274">
            <w:pPr>
              <w:tabs>
                <w:tab w:val="left" w:leader="dot" w:pos="9356"/>
              </w:tabs>
              <w:spacing w:line="264" w:lineRule="auto"/>
              <w:jc w:val="both"/>
              <w:rPr>
                <w:b/>
                <w:sz w:val="24"/>
                <w:szCs w:val="24"/>
              </w:rPr>
            </w:pPr>
          </w:p>
        </w:tc>
        <w:tc>
          <w:tcPr>
            <w:tcW w:w="1984" w:type="dxa"/>
          </w:tcPr>
          <w:p w:rsidR="006E3274" w:rsidRPr="00837037" w:rsidRDefault="006E3274"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lastRenderedPageBreak/>
              <w:t>b) Trách nhiệm các bên liên quan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 Hiệu trưởng trường </w:t>
            </w:r>
            <w:proofErr w:type="spellStart"/>
            <w:r w:rsidR="00681635">
              <w:rPr>
                <w:color w:val="000000"/>
              </w:rPr>
              <w:t>trung</w:t>
            </w:r>
            <w:proofErr w:type="spellEnd"/>
            <w:r w:rsidR="00681635">
              <w:rPr>
                <w:color w:val="000000"/>
              </w:rPr>
              <w:t xml:space="preserve"> </w:t>
            </w:r>
            <w:proofErr w:type="spellStart"/>
            <w:r w:rsidR="00681635">
              <w:rPr>
                <w:color w:val="000000"/>
              </w:rPr>
              <w:t>học</w:t>
            </w:r>
            <w:proofErr w:type="spellEnd"/>
            <w:r w:rsidRPr="00E34E4B">
              <w:rPr>
                <w:color w:val="000000"/>
                <w:lang w:val="vi-VN"/>
              </w:rPr>
              <w:t xml:space="preserve"> có trách nhiệm: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Bố trí người làm công tác thư viện chuyên trách hoặc kiêm nhiệm phù hợp với kế hoạch hoạt động và thời khóa biểu đã xây dựng;</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Tổ chức kiểm tra, giám sát và đánh giá các hoạt động thư viện; báo cáo với cơ quan quản lý cấp trên theo quy định;</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Tổ trưởng chuyên môn có trách nhiệm: Xây dựng kế hoạch hoạt động thư viện gắn với kế hoạch hoạt động chung của tổ theo tuần, tháng, học kỳ và năm học;</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Người làm công tác thư viện có trách nhiệm: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Quản lý, lưu giữ và sử dụng hệ thống hồ sơ, sổ sách theo dõi việc quản lý, khai thác, sử dụng và bảo quản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Phối hợp xây dựng kế hoạch hoạt động của thư viện theo tuần, tháng, học kỳ và năm học;</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xml:space="preserve">Chủ trì, phối hợp với giáo viên triển khai các hoạt động của thư viện theo quy định; bảo đảm các điều kiện về an toàn, phòng chống cháy nổ trong quá trình </w:t>
            </w:r>
            <w:r w:rsidRPr="00E34E4B">
              <w:rPr>
                <w:color w:val="000000"/>
                <w:lang w:val="vi-VN"/>
              </w:rPr>
              <w:lastRenderedPageBreak/>
              <w:t>diễn ra các hoạt động tại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Xây dựng nội dung và tổ chức các tiết đọc tại thư viện; chuẩn bị tài nguyên thông tin và các thiết bị chuyên dùng theo yêu cầu của từng lĩnh vực giáo dục tiểu học có sử dụng tiết đọc tại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Lập báo cáo định kỳ, thường xuyên về công tác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Tham gia học tập, bồi dưỡng chuyên môn nghiệp vụ;</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Giáo viên có trách nhiệm:</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Phối hợp xây dựng kế hoạch hoạt động của thư viện theo theo tuần, tháng, học kỳ và năm học;</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Chủ trì, phối hợp với người làm công tác thư viện triển khai các hoạt động của thư viện;</w:t>
            </w:r>
          </w:p>
          <w:p w:rsidR="00B92765" w:rsidRPr="00CF3BCF"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Xây dựng nội dung và tổ chức các tiết học tại thư viện; chuẩn bị tài nguyên thông tin và các thiết bị chuyên dùng theo yêu cầu của từng lĩnh vực giáo dục có sử dụng tiết học tại thư viện;</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lastRenderedPageBreak/>
              <w:t>c) Người làm công tác thư viện</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B92765" w:rsidRPr="006E3274"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Người làm công tác thư viện được hưởng lương, chế độ, chính sách ưu đãi về nghề nghiệp; chế độ phụ cấp độc hại, nguy hiểm theo quy định của pháp luật;</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r w:rsidR="00B92765" w:rsidRPr="00837037" w:rsidTr="00E12197">
        <w:tc>
          <w:tcPr>
            <w:tcW w:w="5353" w:type="dxa"/>
          </w:tcPr>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d) Kinh phí hoạt động</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rsidR="00B92765" w:rsidRPr="00E34E4B"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Kinh phí hoạt động hằng năm của thư viện được xây dựng dựa trên nhu cầu của thư viện, khả năng của trường đồng thời phù hợp với quy chế chi tiêu nội bộ của trường;</w:t>
            </w:r>
          </w:p>
          <w:p w:rsidR="00B92765" w:rsidRPr="00B92765" w:rsidRDefault="00B92765" w:rsidP="006E3274">
            <w:pPr>
              <w:pStyle w:val="NormalWeb"/>
              <w:shd w:val="clear" w:color="auto" w:fill="FFFFFF"/>
              <w:spacing w:before="0" w:beforeAutospacing="0" w:after="0" w:afterAutospacing="0" w:line="264" w:lineRule="auto"/>
              <w:rPr>
                <w:color w:val="000000"/>
              </w:rPr>
            </w:pPr>
            <w:r w:rsidRPr="00E34E4B">
              <w:rPr>
                <w:color w:val="000000"/>
                <w:lang w:val="vi-VN"/>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tc>
        <w:tc>
          <w:tcPr>
            <w:tcW w:w="2977" w:type="dxa"/>
          </w:tcPr>
          <w:p w:rsidR="00B92765" w:rsidRPr="00837037" w:rsidRDefault="00B92765" w:rsidP="006E3274">
            <w:pPr>
              <w:tabs>
                <w:tab w:val="left" w:leader="dot" w:pos="9356"/>
              </w:tabs>
              <w:spacing w:line="264" w:lineRule="auto"/>
              <w:jc w:val="both"/>
              <w:rPr>
                <w:b/>
                <w:sz w:val="24"/>
                <w:szCs w:val="24"/>
              </w:rPr>
            </w:pPr>
          </w:p>
        </w:tc>
        <w:tc>
          <w:tcPr>
            <w:tcW w:w="1984" w:type="dxa"/>
          </w:tcPr>
          <w:p w:rsidR="00B92765" w:rsidRPr="00837037" w:rsidRDefault="00B92765" w:rsidP="006E3274">
            <w:pPr>
              <w:tabs>
                <w:tab w:val="left" w:leader="dot" w:pos="9356"/>
              </w:tabs>
              <w:spacing w:line="264" w:lineRule="auto"/>
              <w:jc w:val="both"/>
              <w:rPr>
                <w:b/>
                <w:sz w:val="24"/>
                <w:szCs w:val="24"/>
              </w:rPr>
            </w:pPr>
          </w:p>
        </w:tc>
      </w:tr>
    </w:tbl>
    <w:p w:rsidR="00E12197" w:rsidRDefault="00E12197" w:rsidP="00E12197">
      <w:pPr>
        <w:tabs>
          <w:tab w:val="left" w:leader="dot" w:pos="9356"/>
        </w:tabs>
        <w:jc w:val="both"/>
        <w:rPr>
          <w:sz w:val="24"/>
          <w:szCs w:val="24"/>
        </w:rPr>
      </w:pPr>
      <w:proofErr w:type="gramStart"/>
      <w:r w:rsidRPr="00837037">
        <w:rPr>
          <w:b/>
          <w:sz w:val="24"/>
          <w:szCs w:val="24"/>
        </w:rPr>
        <w:t xml:space="preserve">II </w:t>
      </w:r>
      <w:r>
        <w:rPr>
          <w:b/>
          <w:sz w:val="24"/>
          <w:szCs w:val="24"/>
        </w:rPr>
        <w:t>.</w:t>
      </w:r>
      <w:proofErr w:type="gramEnd"/>
      <w:r>
        <w:rPr>
          <w:b/>
          <w:sz w:val="24"/>
          <w:szCs w:val="24"/>
        </w:rPr>
        <w:t xml:space="preserve"> KẾT LUẬN</w:t>
      </w:r>
    </w:p>
    <w:p w:rsidR="00E12197" w:rsidRPr="0053412A" w:rsidRDefault="00E12197" w:rsidP="00E12197">
      <w:pPr>
        <w:tabs>
          <w:tab w:val="left" w:leader="dot" w:pos="9356"/>
        </w:tabs>
        <w:jc w:val="both"/>
        <w:rPr>
          <w:b/>
          <w:sz w:val="24"/>
          <w:szCs w:val="24"/>
        </w:rPr>
      </w:pPr>
      <w:r w:rsidRPr="0053412A">
        <w:rPr>
          <w:b/>
          <w:sz w:val="24"/>
          <w:szCs w:val="24"/>
        </w:rPr>
        <w:t xml:space="preserve">1. </w:t>
      </w:r>
      <w:proofErr w:type="spellStart"/>
      <w:r w:rsidRPr="0053412A">
        <w:rPr>
          <w:b/>
          <w:sz w:val="24"/>
          <w:szCs w:val="24"/>
        </w:rPr>
        <w:t>Nhận</w:t>
      </w:r>
      <w:proofErr w:type="spellEnd"/>
      <w:r w:rsidRPr="0053412A">
        <w:rPr>
          <w:b/>
          <w:sz w:val="24"/>
          <w:szCs w:val="24"/>
        </w:rPr>
        <w:t xml:space="preserve"> </w:t>
      </w:r>
      <w:proofErr w:type="spellStart"/>
      <w:r w:rsidRPr="0053412A">
        <w:rPr>
          <w:b/>
          <w:sz w:val="24"/>
          <w:szCs w:val="24"/>
        </w:rPr>
        <w:t>xét</w:t>
      </w:r>
      <w:proofErr w:type="spellEnd"/>
    </w:p>
    <w:p w:rsidR="00E12197" w:rsidRPr="00837037" w:rsidRDefault="00E12197" w:rsidP="00E12197">
      <w:pPr>
        <w:tabs>
          <w:tab w:val="left" w:leader="dot" w:pos="9356"/>
        </w:tabs>
        <w:jc w:val="both"/>
        <w:rPr>
          <w:sz w:val="24"/>
          <w:szCs w:val="24"/>
        </w:rPr>
      </w:pPr>
      <w:proofErr w:type="spellStart"/>
      <w:r w:rsidRPr="00837037">
        <w:rPr>
          <w:sz w:val="24"/>
          <w:szCs w:val="24"/>
        </w:rPr>
        <w:t>Điểm</w:t>
      </w:r>
      <w:proofErr w:type="spellEnd"/>
      <w:r w:rsidRPr="00837037">
        <w:rPr>
          <w:sz w:val="24"/>
          <w:szCs w:val="24"/>
        </w:rPr>
        <w:t xml:space="preserve"> </w:t>
      </w:r>
      <w:proofErr w:type="spellStart"/>
      <w:r w:rsidRPr="00837037">
        <w:rPr>
          <w:sz w:val="24"/>
          <w:szCs w:val="24"/>
        </w:rPr>
        <w:t>mạnh</w:t>
      </w:r>
      <w:proofErr w:type="spellEnd"/>
      <w:r w:rsidRPr="00837037">
        <w:rPr>
          <w:sz w:val="24"/>
          <w:szCs w:val="24"/>
        </w:rPr>
        <w:t>:</w:t>
      </w:r>
    </w:p>
    <w:p w:rsidR="00E12197" w:rsidRPr="00837037" w:rsidRDefault="00E12197" w:rsidP="00E12197">
      <w:pPr>
        <w:tabs>
          <w:tab w:val="left" w:leader="dot" w:pos="9356"/>
        </w:tabs>
        <w:jc w:val="both"/>
        <w:rPr>
          <w:sz w:val="24"/>
          <w:szCs w:val="24"/>
        </w:rPr>
      </w:pPr>
      <w:r w:rsidRPr="00837037">
        <w:rPr>
          <w:sz w:val="24"/>
          <w:szCs w:val="24"/>
        </w:rPr>
        <w:lastRenderedPageBreak/>
        <w:tab/>
      </w:r>
    </w:p>
    <w:p w:rsidR="00E12197" w:rsidRPr="00837037" w:rsidRDefault="00E12197" w:rsidP="00E12197">
      <w:pPr>
        <w:tabs>
          <w:tab w:val="left" w:leader="dot" w:pos="9356"/>
        </w:tabs>
        <w:jc w:val="both"/>
        <w:rPr>
          <w:sz w:val="24"/>
          <w:szCs w:val="24"/>
        </w:rPr>
      </w:pPr>
      <w:r w:rsidRPr="00837037">
        <w:rPr>
          <w:sz w:val="24"/>
          <w:szCs w:val="24"/>
        </w:rPr>
        <w:tab/>
      </w:r>
    </w:p>
    <w:p w:rsidR="00E12197" w:rsidRPr="00837037" w:rsidRDefault="00E12197" w:rsidP="00E12197">
      <w:pPr>
        <w:tabs>
          <w:tab w:val="left" w:leader="dot" w:pos="9356"/>
        </w:tabs>
        <w:jc w:val="both"/>
        <w:rPr>
          <w:sz w:val="24"/>
          <w:szCs w:val="24"/>
        </w:rPr>
      </w:pPr>
      <w:proofErr w:type="spellStart"/>
      <w:r w:rsidRPr="00837037">
        <w:rPr>
          <w:sz w:val="24"/>
          <w:szCs w:val="24"/>
        </w:rPr>
        <w:t>Điểm</w:t>
      </w:r>
      <w:proofErr w:type="spellEnd"/>
      <w:r w:rsidRPr="00837037">
        <w:rPr>
          <w:sz w:val="24"/>
          <w:szCs w:val="24"/>
        </w:rPr>
        <w:t xml:space="preserve"> </w:t>
      </w:r>
      <w:proofErr w:type="spellStart"/>
      <w:r w:rsidRPr="00837037">
        <w:rPr>
          <w:sz w:val="24"/>
          <w:szCs w:val="24"/>
        </w:rPr>
        <w:t>cần</w:t>
      </w:r>
      <w:proofErr w:type="spellEnd"/>
      <w:r w:rsidRPr="00837037">
        <w:rPr>
          <w:sz w:val="24"/>
          <w:szCs w:val="24"/>
        </w:rPr>
        <w:t xml:space="preserve"> </w:t>
      </w:r>
      <w:proofErr w:type="spellStart"/>
      <w:r w:rsidRPr="00837037">
        <w:rPr>
          <w:sz w:val="24"/>
          <w:szCs w:val="24"/>
        </w:rPr>
        <w:t>khắc</w:t>
      </w:r>
      <w:proofErr w:type="spellEnd"/>
      <w:r w:rsidRPr="00837037">
        <w:rPr>
          <w:sz w:val="24"/>
          <w:szCs w:val="24"/>
        </w:rPr>
        <w:t xml:space="preserve"> </w:t>
      </w:r>
      <w:proofErr w:type="spellStart"/>
      <w:r w:rsidRPr="00837037">
        <w:rPr>
          <w:sz w:val="24"/>
          <w:szCs w:val="24"/>
        </w:rPr>
        <w:t>phục</w:t>
      </w:r>
      <w:proofErr w:type="spellEnd"/>
      <w:r w:rsidRPr="00837037">
        <w:rPr>
          <w:sz w:val="24"/>
          <w:szCs w:val="24"/>
        </w:rPr>
        <w:t>:</w:t>
      </w:r>
    </w:p>
    <w:p w:rsidR="00E12197" w:rsidRPr="00837037" w:rsidRDefault="00E12197" w:rsidP="00E12197">
      <w:pPr>
        <w:tabs>
          <w:tab w:val="left" w:leader="dot" w:pos="9356"/>
        </w:tabs>
        <w:jc w:val="both"/>
        <w:rPr>
          <w:sz w:val="24"/>
          <w:szCs w:val="24"/>
        </w:rPr>
      </w:pPr>
      <w:r w:rsidRPr="00837037">
        <w:rPr>
          <w:sz w:val="24"/>
          <w:szCs w:val="24"/>
        </w:rPr>
        <w:tab/>
      </w:r>
    </w:p>
    <w:p w:rsidR="00E12197" w:rsidRPr="00837037" w:rsidRDefault="00E12197" w:rsidP="00E12197">
      <w:pPr>
        <w:tabs>
          <w:tab w:val="left" w:leader="dot" w:pos="9356"/>
        </w:tabs>
        <w:jc w:val="both"/>
        <w:rPr>
          <w:sz w:val="24"/>
          <w:szCs w:val="24"/>
        </w:rPr>
      </w:pPr>
      <w:r w:rsidRPr="00837037">
        <w:rPr>
          <w:sz w:val="24"/>
          <w:szCs w:val="24"/>
        </w:rPr>
        <w:tab/>
      </w:r>
    </w:p>
    <w:p w:rsidR="00E12197" w:rsidRPr="00837037" w:rsidRDefault="00E12197" w:rsidP="00E12197">
      <w:pPr>
        <w:tabs>
          <w:tab w:val="left" w:leader="dot" w:pos="9356"/>
        </w:tabs>
        <w:jc w:val="both"/>
        <w:rPr>
          <w:sz w:val="24"/>
          <w:szCs w:val="24"/>
        </w:rPr>
      </w:pPr>
      <w:r w:rsidRPr="00837037">
        <w:rPr>
          <w:sz w:val="24"/>
          <w:szCs w:val="24"/>
        </w:rPr>
        <w:tab/>
      </w:r>
    </w:p>
    <w:p w:rsidR="00E12197" w:rsidRDefault="00E12197" w:rsidP="00E12197">
      <w:pPr>
        <w:tabs>
          <w:tab w:val="left" w:leader="dot" w:pos="9356"/>
        </w:tabs>
        <w:jc w:val="both"/>
        <w:rPr>
          <w:sz w:val="24"/>
          <w:szCs w:val="24"/>
        </w:rPr>
      </w:pPr>
      <w:r>
        <w:rPr>
          <w:sz w:val="24"/>
          <w:szCs w:val="24"/>
        </w:rPr>
        <w:t xml:space="preserve">2. </w:t>
      </w:r>
      <w:proofErr w:type="spellStart"/>
      <w:r>
        <w:rPr>
          <w:sz w:val="24"/>
          <w:szCs w:val="24"/>
        </w:rPr>
        <w:t>Xếp</w:t>
      </w:r>
      <w:proofErr w:type="spellEnd"/>
      <w:r>
        <w:rPr>
          <w:sz w:val="24"/>
          <w:szCs w:val="24"/>
        </w:rPr>
        <w:t xml:space="preserve"> </w:t>
      </w:r>
      <w:proofErr w:type="spellStart"/>
      <w:r>
        <w:rPr>
          <w:sz w:val="24"/>
          <w:szCs w:val="24"/>
        </w:rPr>
        <w:t>loại</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rõ</w:t>
      </w:r>
      <w:proofErr w:type="spellEnd"/>
      <w:r>
        <w:rPr>
          <w:sz w:val="24"/>
          <w:szCs w:val="24"/>
        </w:rPr>
        <w:t xml:space="preserve">: </w:t>
      </w:r>
      <w:proofErr w:type="spellStart"/>
      <w:r>
        <w:rPr>
          <w:sz w:val="24"/>
          <w:szCs w:val="24"/>
        </w:rPr>
        <w:t>Đạt</w:t>
      </w:r>
      <w:proofErr w:type="spellEnd"/>
      <w:r>
        <w:rPr>
          <w:sz w:val="24"/>
          <w:szCs w:val="24"/>
        </w:rPr>
        <w:t xml:space="preserve"> </w:t>
      </w:r>
      <w:proofErr w:type="spellStart"/>
      <w:r>
        <w:rPr>
          <w:sz w:val="24"/>
          <w:szCs w:val="24"/>
        </w:rPr>
        <w:t>mức</w:t>
      </w:r>
      <w:proofErr w:type="spellEnd"/>
      <w:r>
        <w:rPr>
          <w:sz w:val="24"/>
          <w:szCs w:val="24"/>
        </w:rPr>
        <w:t xml:space="preserve"> 1 </w:t>
      </w:r>
      <w:proofErr w:type="spellStart"/>
      <w:r>
        <w:rPr>
          <w:sz w:val="24"/>
          <w:szCs w:val="24"/>
        </w:rPr>
        <w:t>hoặc</w:t>
      </w:r>
      <w:proofErr w:type="spellEnd"/>
      <w:r>
        <w:rPr>
          <w:sz w:val="24"/>
          <w:szCs w:val="24"/>
        </w:rPr>
        <w:t xml:space="preserve"> </w:t>
      </w:r>
      <w:proofErr w:type="spellStart"/>
      <w:r>
        <w:rPr>
          <w:sz w:val="24"/>
          <w:szCs w:val="24"/>
        </w:rPr>
        <w:t>mức</w:t>
      </w:r>
      <w:proofErr w:type="spellEnd"/>
      <w:r>
        <w:rPr>
          <w:sz w:val="24"/>
          <w:szCs w:val="24"/>
        </w:rPr>
        <w:t xml:space="preserve"> </w:t>
      </w:r>
      <w:proofErr w:type="spellStart"/>
      <w:r>
        <w:rPr>
          <w:sz w:val="24"/>
          <w:szCs w:val="24"/>
        </w:rPr>
        <w:t>độ</w:t>
      </w:r>
      <w:proofErr w:type="spellEnd"/>
      <w:r>
        <w:rPr>
          <w:sz w:val="24"/>
          <w:szCs w:val="24"/>
        </w:rPr>
        <w:t xml:space="preserve"> 2 </w:t>
      </w:r>
      <w:proofErr w:type="spellStart"/>
      <w:r>
        <w:rPr>
          <w:sz w:val="24"/>
          <w:szCs w:val="24"/>
        </w:rPr>
        <w:t>hoặc</w:t>
      </w:r>
      <w:proofErr w:type="spellEnd"/>
      <w:r>
        <w:rPr>
          <w:sz w:val="24"/>
          <w:szCs w:val="24"/>
        </w:rPr>
        <w:t xml:space="preserve"> </w:t>
      </w:r>
      <w:proofErr w:type="spellStart"/>
      <w:r>
        <w:rPr>
          <w:sz w:val="24"/>
          <w:szCs w:val="24"/>
        </w:rPr>
        <w:t>chưa</w:t>
      </w:r>
      <w:proofErr w:type="spellEnd"/>
      <w:r>
        <w:rPr>
          <w:sz w:val="24"/>
          <w:szCs w:val="24"/>
        </w:rPr>
        <w:t xml:space="preserve"> </w:t>
      </w:r>
      <w:proofErr w:type="spellStart"/>
      <w:r>
        <w:rPr>
          <w:sz w:val="24"/>
          <w:szCs w:val="24"/>
        </w:rPr>
        <w:t>đạt</w:t>
      </w:r>
      <w:proofErr w:type="spellEnd"/>
      <w:r>
        <w:rPr>
          <w:sz w:val="24"/>
          <w:szCs w:val="24"/>
        </w:rPr>
        <w:t>)</w:t>
      </w:r>
    </w:p>
    <w:p w:rsidR="00E12197" w:rsidRPr="00837037" w:rsidRDefault="00E12197" w:rsidP="00E12197">
      <w:pPr>
        <w:tabs>
          <w:tab w:val="left" w:leader="dot" w:pos="9356"/>
        </w:tabs>
        <w:jc w:val="both"/>
        <w:rPr>
          <w:sz w:val="24"/>
          <w:szCs w:val="24"/>
        </w:rPr>
      </w:pPr>
      <w:r>
        <w:rPr>
          <w:sz w:val="24"/>
          <w:szCs w:val="24"/>
        </w:rPr>
        <w:t xml:space="preserve">  </w:t>
      </w:r>
      <w:r w:rsidRPr="00837037">
        <w:rPr>
          <w:sz w:val="24"/>
          <w:szCs w:val="24"/>
        </w:rPr>
        <w:tab/>
      </w:r>
    </w:p>
    <w:p w:rsidR="00651C15" w:rsidRPr="00F53F02" w:rsidRDefault="00651C15" w:rsidP="00651C15">
      <w:pPr>
        <w:pStyle w:val="NormalWeb"/>
        <w:shd w:val="clear" w:color="auto" w:fill="FFFFFF"/>
        <w:spacing w:before="0" w:beforeAutospacing="0" w:after="0" w:afterAutospacing="0" w:line="264" w:lineRule="auto"/>
        <w:rPr>
          <w:i/>
          <w:color w:val="000000"/>
        </w:rPr>
      </w:pPr>
      <w:r>
        <w:rPr>
          <w:i/>
          <w:color w:val="000000"/>
        </w:rPr>
        <w:t>(</w:t>
      </w:r>
      <w:r w:rsidRPr="00F53F02">
        <w:rPr>
          <w:i/>
          <w:color w:val="000000"/>
          <w:lang w:val="vi-VN"/>
        </w:rPr>
        <w:t xml:space="preserve"> Thư viện đạt tiêu chuẩn Mức độ 1</w:t>
      </w:r>
      <w:r>
        <w:rPr>
          <w:i/>
          <w:color w:val="000000"/>
        </w:rPr>
        <w:t xml:space="preserve">: </w:t>
      </w:r>
      <w:r w:rsidRPr="00F53F02">
        <w:rPr>
          <w:i/>
          <w:color w:val="000000"/>
          <w:lang w:val="vi-VN"/>
        </w:rPr>
        <w:t>Tất cả các tiêu chuẩn: Tài nguyên thông tin, cơ sở vật chất, thiết bị chuyên dùng, hoạt động thư viện, quản lý thư viện phải bảo đảm đạt tiêu chuẩn Mức độ 1 tại văn bản này;</w:t>
      </w:r>
    </w:p>
    <w:p w:rsidR="00651C15" w:rsidRDefault="00651C15" w:rsidP="00651C15">
      <w:pPr>
        <w:pStyle w:val="NormalWeb"/>
        <w:shd w:val="clear" w:color="auto" w:fill="FFFFFF"/>
        <w:spacing w:before="0" w:beforeAutospacing="0" w:after="0" w:afterAutospacing="0" w:line="264" w:lineRule="auto"/>
        <w:rPr>
          <w:i/>
          <w:color w:val="000000"/>
        </w:rPr>
      </w:pPr>
      <w:r w:rsidRPr="00F53F02">
        <w:rPr>
          <w:i/>
          <w:color w:val="000000"/>
          <w:lang w:val="vi-VN"/>
        </w:rPr>
        <w:t xml:space="preserve"> Thư viện đạt tiêu chuẩn Mức độ 2</w:t>
      </w:r>
      <w:r>
        <w:rPr>
          <w:i/>
          <w:color w:val="000000"/>
        </w:rPr>
        <w:t xml:space="preserve">: </w:t>
      </w:r>
      <w:r w:rsidRPr="00F53F02">
        <w:rPr>
          <w:i/>
          <w:color w:val="000000"/>
          <w:lang w:val="vi-VN"/>
        </w:rPr>
        <w:t>Tất cả các tiêu chuẩn: Tài nguyên thông tin, cơ sở vật chất, thiết bị chuyên dùng, hoạt động thư viện, quản lý thư viện phải bảo đảm đạt tiêu chuẩn Mức độ 2 tại văn bản này</w:t>
      </w:r>
      <w:r>
        <w:rPr>
          <w:i/>
          <w:color w:val="000000"/>
        </w:rPr>
        <w:t>)</w:t>
      </w:r>
    </w:p>
    <w:p w:rsidR="00E12197" w:rsidRDefault="00E12197" w:rsidP="00E12197">
      <w:pPr>
        <w:pStyle w:val="NormalWeb"/>
        <w:shd w:val="clear" w:color="auto" w:fill="FFFFFF"/>
        <w:spacing w:before="0" w:beforeAutospacing="0" w:after="0" w:afterAutospacing="0" w:line="264" w:lineRule="auto"/>
        <w:rPr>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12197" w:rsidTr="001E200B">
        <w:tc>
          <w:tcPr>
            <w:tcW w:w="4927" w:type="dxa"/>
          </w:tcPr>
          <w:p w:rsidR="00E12197" w:rsidRDefault="00E12197" w:rsidP="001E200B">
            <w:pPr>
              <w:pStyle w:val="NormalWeb"/>
              <w:shd w:val="clear" w:color="auto" w:fill="FFFFFF"/>
              <w:spacing w:before="0" w:beforeAutospacing="0" w:after="0" w:afterAutospacing="0" w:line="264" w:lineRule="auto"/>
              <w:jc w:val="center"/>
              <w:rPr>
                <w:b/>
                <w:color w:val="000000"/>
              </w:rPr>
            </w:pPr>
            <w:r w:rsidRPr="002A7E14">
              <w:rPr>
                <w:b/>
                <w:color w:val="000000"/>
              </w:rPr>
              <w:t>THÀNH VIÊN THAM GIA KIỂM TRA</w:t>
            </w:r>
          </w:p>
          <w:p w:rsidR="00E12197" w:rsidRDefault="00E12197" w:rsidP="001E200B">
            <w:pPr>
              <w:pStyle w:val="NormalWeb"/>
              <w:spacing w:before="0" w:beforeAutospacing="0" w:after="0" w:afterAutospacing="0" w:line="264" w:lineRule="auto"/>
              <w:jc w:val="center"/>
              <w:rPr>
                <w:i/>
                <w:color w:val="000000"/>
              </w:rPr>
            </w:pPr>
          </w:p>
        </w:tc>
        <w:tc>
          <w:tcPr>
            <w:tcW w:w="4928" w:type="dxa"/>
          </w:tcPr>
          <w:p w:rsidR="00E12197" w:rsidRPr="002A7E14" w:rsidRDefault="00E12197" w:rsidP="001E200B">
            <w:pPr>
              <w:pStyle w:val="NormalWeb"/>
              <w:spacing w:before="0" w:beforeAutospacing="0" w:after="0" w:afterAutospacing="0" w:line="264" w:lineRule="auto"/>
              <w:jc w:val="center"/>
              <w:rPr>
                <w:b/>
                <w:color w:val="000000"/>
              </w:rPr>
            </w:pPr>
            <w:r w:rsidRPr="002A7E14">
              <w:rPr>
                <w:b/>
                <w:color w:val="000000"/>
              </w:rPr>
              <w:t xml:space="preserve">THỦ TRƯỞNG ĐƠN VỊ </w:t>
            </w:r>
          </w:p>
        </w:tc>
      </w:tr>
    </w:tbl>
    <w:p w:rsidR="00451C46" w:rsidRDefault="00451C46">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Default="002A0184">
      <w:pPr>
        <w:tabs>
          <w:tab w:val="left" w:leader="dot" w:pos="9356"/>
        </w:tabs>
        <w:jc w:val="both"/>
        <w:rPr>
          <w:b/>
          <w:sz w:val="24"/>
          <w:szCs w:val="24"/>
        </w:rPr>
      </w:pPr>
    </w:p>
    <w:p w:rsidR="002A0184" w:rsidRPr="00837037" w:rsidRDefault="002A0184" w:rsidP="002A0184">
      <w:pPr>
        <w:jc w:val="right"/>
        <w:rPr>
          <w:b/>
          <w:i/>
          <w:sz w:val="24"/>
          <w:szCs w:val="24"/>
        </w:rPr>
      </w:pPr>
    </w:p>
    <w:sectPr w:rsidR="002A0184" w:rsidRPr="00837037" w:rsidSect="00470EA8">
      <w:headerReference w:type="default" r:id="rId8"/>
      <w:pgSz w:w="11907" w:h="16839"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8C" w:rsidRDefault="0081188C" w:rsidP="00470EA8">
      <w:pPr>
        <w:spacing w:before="0" w:after="0"/>
      </w:pPr>
      <w:r>
        <w:separator/>
      </w:r>
    </w:p>
  </w:endnote>
  <w:endnote w:type="continuationSeparator" w:id="0">
    <w:p w:rsidR="0081188C" w:rsidRDefault="0081188C" w:rsidP="00470E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8C" w:rsidRDefault="0081188C" w:rsidP="00470EA8">
      <w:pPr>
        <w:spacing w:before="0" w:after="0"/>
      </w:pPr>
      <w:r>
        <w:separator/>
      </w:r>
    </w:p>
  </w:footnote>
  <w:footnote w:type="continuationSeparator" w:id="0">
    <w:p w:rsidR="0081188C" w:rsidRDefault="0081188C" w:rsidP="00470EA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A8" w:rsidRDefault="00470EA8" w:rsidP="00470EA8">
    <w:pPr>
      <w:pStyle w:val="Header"/>
      <w:tabs>
        <w:tab w:val="center" w:pos="4819"/>
        <w:tab w:val="left" w:pos="5747"/>
      </w:tabs>
    </w:pPr>
    <w:r>
      <w:tab/>
    </w:r>
    <w:r>
      <w:tab/>
    </w:r>
    <w:sdt>
      <w:sdtPr>
        <w:id w:val="7271820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r>
      <w:rPr>
        <w:noProof/>
      </w:rPr>
      <w:tab/>
    </w:r>
  </w:p>
  <w:p w:rsidR="00470EA8" w:rsidRDefault="00470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4C35"/>
    <w:multiLevelType w:val="hybridMultilevel"/>
    <w:tmpl w:val="CB3A2DF6"/>
    <w:lvl w:ilvl="0" w:tplc="6BA2AEE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A5"/>
    <w:rsid w:val="0002718A"/>
    <w:rsid w:val="000705F8"/>
    <w:rsid w:val="001B6B4F"/>
    <w:rsid w:val="002A0184"/>
    <w:rsid w:val="002F7164"/>
    <w:rsid w:val="00451C46"/>
    <w:rsid w:val="00470EA8"/>
    <w:rsid w:val="004935F5"/>
    <w:rsid w:val="004F2E6C"/>
    <w:rsid w:val="005A4E43"/>
    <w:rsid w:val="00651C15"/>
    <w:rsid w:val="00681635"/>
    <w:rsid w:val="006E3274"/>
    <w:rsid w:val="007025F2"/>
    <w:rsid w:val="0081188C"/>
    <w:rsid w:val="00837037"/>
    <w:rsid w:val="00855D4F"/>
    <w:rsid w:val="0085720C"/>
    <w:rsid w:val="008941F8"/>
    <w:rsid w:val="008E03F1"/>
    <w:rsid w:val="00987648"/>
    <w:rsid w:val="00A75012"/>
    <w:rsid w:val="00AD3C7B"/>
    <w:rsid w:val="00B43252"/>
    <w:rsid w:val="00B92765"/>
    <w:rsid w:val="00CB01E2"/>
    <w:rsid w:val="00CF3BCF"/>
    <w:rsid w:val="00DF3CEA"/>
    <w:rsid w:val="00E12197"/>
    <w:rsid w:val="00E13A6E"/>
    <w:rsid w:val="00F2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3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73D"/>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837037"/>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470EA8"/>
    <w:pPr>
      <w:tabs>
        <w:tab w:val="center" w:pos="4680"/>
        <w:tab w:val="right" w:pos="9360"/>
      </w:tabs>
      <w:spacing w:before="0" w:after="0"/>
    </w:pPr>
  </w:style>
  <w:style w:type="character" w:customStyle="1" w:styleId="HeaderChar">
    <w:name w:val="Header Char"/>
    <w:basedOn w:val="DefaultParagraphFont"/>
    <w:link w:val="Header"/>
    <w:uiPriority w:val="99"/>
    <w:rsid w:val="00470EA8"/>
  </w:style>
  <w:style w:type="paragraph" w:styleId="Footer">
    <w:name w:val="footer"/>
    <w:basedOn w:val="Normal"/>
    <w:link w:val="FooterChar"/>
    <w:uiPriority w:val="99"/>
    <w:unhideWhenUsed/>
    <w:rsid w:val="00470EA8"/>
    <w:pPr>
      <w:tabs>
        <w:tab w:val="center" w:pos="4680"/>
        <w:tab w:val="right" w:pos="9360"/>
      </w:tabs>
      <w:spacing w:before="0" w:after="0"/>
    </w:pPr>
  </w:style>
  <w:style w:type="character" w:customStyle="1" w:styleId="FooterChar">
    <w:name w:val="Footer Char"/>
    <w:basedOn w:val="DefaultParagraphFont"/>
    <w:link w:val="Footer"/>
    <w:uiPriority w:val="99"/>
    <w:rsid w:val="00470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3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73D"/>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837037"/>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470EA8"/>
    <w:pPr>
      <w:tabs>
        <w:tab w:val="center" w:pos="4680"/>
        <w:tab w:val="right" w:pos="9360"/>
      </w:tabs>
      <w:spacing w:before="0" w:after="0"/>
    </w:pPr>
  </w:style>
  <w:style w:type="character" w:customStyle="1" w:styleId="HeaderChar">
    <w:name w:val="Header Char"/>
    <w:basedOn w:val="DefaultParagraphFont"/>
    <w:link w:val="Header"/>
    <w:uiPriority w:val="99"/>
    <w:rsid w:val="00470EA8"/>
  </w:style>
  <w:style w:type="paragraph" w:styleId="Footer">
    <w:name w:val="footer"/>
    <w:basedOn w:val="Normal"/>
    <w:link w:val="FooterChar"/>
    <w:uiPriority w:val="99"/>
    <w:unhideWhenUsed/>
    <w:rsid w:val="00470EA8"/>
    <w:pPr>
      <w:tabs>
        <w:tab w:val="center" w:pos="4680"/>
        <w:tab w:val="right" w:pos="9360"/>
      </w:tabs>
      <w:spacing w:before="0" w:after="0"/>
    </w:pPr>
  </w:style>
  <w:style w:type="character" w:customStyle="1" w:styleId="FooterChar">
    <w:name w:val="Footer Char"/>
    <w:basedOn w:val="DefaultParagraphFont"/>
    <w:link w:val="Footer"/>
    <w:uiPriority w:val="99"/>
    <w:rsid w:val="0047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Windows User</cp:lastModifiedBy>
  <cp:revision>15</cp:revision>
  <cp:lastPrinted>2023-07-07T04:01:00Z</cp:lastPrinted>
  <dcterms:created xsi:type="dcterms:W3CDTF">2023-04-25T03:51:00Z</dcterms:created>
  <dcterms:modified xsi:type="dcterms:W3CDTF">2023-07-07T04:04:00Z</dcterms:modified>
</cp:coreProperties>
</file>